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9D750" w14:textId="77777777" w:rsidR="007814F9" w:rsidRPr="00D80A8F" w:rsidRDefault="00CB215F" w:rsidP="00163C85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РЕКОМЕНДАЦИИ</w:t>
      </w:r>
    </w:p>
    <w:p w14:paraId="11B60935" w14:textId="79568367" w:rsidR="007814F9" w:rsidRPr="00647BCA" w:rsidRDefault="006872E7" w:rsidP="00163C85">
      <w:pPr>
        <w:ind w:right="71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CB215F"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о </w:t>
      </w:r>
      <w:r w:rsidR="001A0719" w:rsidRPr="00647BCA">
        <w:rPr>
          <w:rFonts w:ascii="Times New Roman" w:hAnsi="Times New Roman" w:cs="Times New Roman"/>
          <w:sz w:val="20"/>
          <w:szCs w:val="20"/>
          <w:lang w:val="ru-RU"/>
        </w:rPr>
        <w:t>подготовке</w:t>
      </w:r>
      <w:r w:rsidR="00CB215F"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Сметы</w:t>
      </w:r>
      <w:r w:rsidR="006023D0"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E3F43" w:rsidRPr="00647BCA">
        <w:rPr>
          <w:rFonts w:ascii="Times New Roman" w:hAnsi="Times New Roman" w:cs="Times New Roman"/>
          <w:sz w:val="20"/>
          <w:szCs w:val="20"/>
          <w:lang w:val="ru-RU"/>
        </w:rPr>
        <w:t>пр</w:t>
      </w:r>
      <w:r w:rsidR="00A24370" w:rsidRPr="00647BCA">
        <w:rPr>
          <w:rFonts w:ascii="Times New Roman" w:hAnsi="Times New Roman" w:cs="Times New Roman"/>
          <w:sz w:val="20"/>
          <w:szCs w:val="20"/>
          <w:lang w:val="ru-RU"/>
        </w:rPr>
        <w:t>оекта</w:t>
      </w:r>
      <w:r w:rsidR="001A0719" w:rsidRPr="00647BCA">
        <w:rPr>
          <w:rFonts w:ascii="Times New Roman" w:hAnsi="Times New Roman" w:cs="Times New Roman"/>
          <w:sz w:val="20"/>
          <w:szCs w:val="20"/>
          <w:lang w:val="ru-RU"/>
        </w:rPr>
        <w:t>, финансируемого по программе Фонда «</w:t>
      </w:r>
      <w:r w:rsidR="00647BCA" w:rsidRPr="00647BCA">
        <w:rPr>
          <w:rFonts w:ascii="Times New Roman" w:hAnsi="Times New Roman" w:cs="Times New Roman"/>
          <w:sz w:val="20"/>
          <w:szCs w:val="20"/>
          <w:lang w:val="ru-RU"/>
        </w:rPr>
        <w:t>Проекты развития</w:t>
      </w:r>
      <w:r w:rsidR="001A0719" w:rsidRPr="00647BCA"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14:paraId="0F8BF45F" w14:textId="77777777" w:rsidR="007814F9" w:rsidRPr="00647BCA" w:rsidRDefault="00147FEB" w:rsidP="00163C85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72AAA3F" w14:textId="77777777" w:rsidR="00D01914" w:rsidRPr="00647BCA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Смета проекта – документ, определяющий порядок и условия несения расходов в проекте как в части средств займа, так и в части средств </w:t>
      </w:r>
      <w:proofErr w:type="spellStart"/>
      <w:r w:rsidRPr="00647BCA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проекта со стороны </w:t>
      </w:r>
      <w:r w:rsidR="00D1020C" w:rsidRPr="00647BCA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>аявителя.</w:t>
      </w:r>
    </w:p>
    <w:p w14:paraId="0AD1DC2D" w14:textId="77777777" w:rsidR="00D01914" w:rsidRPr="00647BCA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Смета проекта является частью Резюме проекта и заполняется Заявителем для прохождения этапа </w:t>
      </w:r>
      <w:r w:rsidR="00AA36AE" w:rsidRPr="00647BCA">
        <w:rPr>
          <w:rFonts w:ascii="Times New Roman" w:hAnsi="Times New Roman" w:cs="Times New Roman"/>
          <w:sz w:val="20"/>
          <w:szCs w:val="20"/>
          <w:lang w:val="ru-RU"/>
        </w:rPr>
        <w:t>Входной экспертизы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2FF8610C" w14:textId="77777777" w:rsidR="00D01914" w:rsidRPr="00647BCA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>Смета проекта содержательно связана с Календарным планом.</w:t>
      </w:r>
    </w:p>
    <w:p w14:paraId="66AFD3C3" w14:textId="1A286AAE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Распределение средств в Смете должно соответствовать требованиям </w:t>
      </w:r>
      <w:r w:rsidR="00393D52" w:rsidRPr="00647BCA">
        <w:rPr>
          <w:rFonts w:ascii="Times New Roman" w:hAnsi="Times New Roman" w:cs="Times New Roman"/>
          <w:sz w:val="20"/>
          <w:szCs w:val="20"/>
          <w:lang w:val="ru-RU"/>
        </w:rPr>
        <w:t>Стандарта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«Условия и порядок отбора проектов для финансирования по программе «</w:t>
      </w:r>
      <w:r w:rsidR="00647BCA" w:rsidRPr="00647BCA">
        <w:rPr>
          <w:rFonts w:ascii="Times New Roman" w:hAnsi="Times New Roman" w:cs="Times New Roman"/>
          <w:sz w:val="20"/>
          <w:szCs w:val="20"/>
          <w:lang w:val="ru-RU"/>
        </w:rPr>
        <w:t>Проекты развития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>» Фонда развития промышленности Пензенской области (далее – Фонд) в части направлений целевого использования и ограничений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, установленных в отношении отдельных групп расходов.</w:t>
      </w:r>
    </w:p>
    <w:p w14:paraId="025BC7D8" w14:textId="77777777" w:rsidR="00E0590E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Смета проекта впоследствии будет являться частью договора целевого займа, заключаемого с Фондом.</w:t>
      </w:r>
    </w:p>
    <w:p w14:paraId="160E6171" w14:textId="77777777" w:rsidR="00E0590E" w:rsidRPr="00D80A8F" w:rsidRDefault="00E0590E" w:rsidP="00163C85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Формат Сметы проекта предусматривает разнесение всех расходов:</w:t>
      </w:r>
    </w:p>
    <w:p w14:paraId="40BCF9D4" w14:textId="77777777" w:rsidR="00E0590E" w:rsidRPr="00D80A8F" w:rsidRDefault="0067762D" w:rsidP="00163C8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>о горизонтальным строкам - Направления целевого использования средств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CC91953" w14:textId="77777777" w:rsidR="00E0590E" w:rsidRPr="00D80A8F" w:rsidRDefault="0067762D" w:rsidP="00163C8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>о вертикали - Виды затрат внутри каждого направления расходования средств.</w:t>
      </w:r>
    </w:p>
    <w:p w14:paraId="39DD60CA" w14:textId="77777777" w:rsidR="00E0590E" w:rsidRPr="00D80A8F" w:rsidRDefault="00F54A22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Расходы, которые могут быть запланированы Заявителем за счет средств займа, в Смете отмечены пустым полем.</w:t>
      </w:r>
    </w:p>
    <w:p w14:paraId="7CD704D7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Расходы по проекту, финансирование которых не может быть произведено в рамках проекта, помечены в Смете значком «</w:t>
      </w:r>
      <w:r w:rsidR="00D42CA3" w:rsidRPr="00D80A8F">
        <w:rPr>
          <w:rFonts w:ascii="Times New Roman" w:hAnsi="Times New Roman" w:cs="Times New Roman"/>
          <w:sz w:val="20"/>
          <w:szCs w:val="20"/>
          <w:lang w:val="ru-RU"/>
        </w:rPr>
        <w:t>Х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14:paraId="5FE195AE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Для акцепта платежей на этапах выполнения договора целевого займа Фондом введен специальный термин «код ЦРС» – код целевого расходования средств по договору целевого займа. Этот цифровой код образуют пересечения строк и столбцов Сметы.</w:t>
      </w:r>
    </w:p>
    <w:p w14:paraId="6C380B80" w14:textId="3BE2A891" w:rsidR="00F54A22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Код ЦРС формируется следующим образом: первая цифра – порядковый номер направления целевого использования средств, вторая цифра – порядковый номер вида затрат.</w:t>
      </w:r>
      <w:r w:rsidR="0006643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bookmarkStart w:id="0" w:name="_GoBack"/>
      <w:bookmarkEnd w:id="0"/>
    </w:p>
    <w:p w14:paraId="3D1E1ECB" w14:textId="77777777" w:rsidR="006169AD" w:rsidRPr="00D80A8F" w:rsidRDefault="006169AD" w:rsidP="00163C85">
      <w:pPr>
        <w:pStyle w:val="1"/>
        <w:ind w:left="662"/>
        <w:jc w:val="left"/>
        <w:rPr>
          <w:rFonts w:ascii="Times New Roman" w:hAnsi="Times New Roman" w:cs="Times New Roman"/>
          <w:sz w:val="20"/>
          <w:szCs w:val="20"/>
          <w:u w:val="none"/>
          <w:lang w:val="ru-RU"/>
        </w:rPr>
      </w:pPr>
    </w:p>
    <w:p w14:paraId="47901DCC" w14:textId="77777777" w:rsidR="008F085D" w:rsidRPr="00D80A8F" w:rsidRDefault="008F085D" w:rsidP="00163C85">
      <w:pPr>
        <w:pStyle w:val="1"/>
        <w:ind w:left="0"/>
        <w:jc w:val="left"/>
        <w:rPr>
          <w:rFonts w:ascii="Times New Roman" w:hAnsi="Times New Roman" w:cs="Times New Roman"/>
          <w:sz w:val="20"/>
          <w:szCs w:val="20"/>
          <w:u w:val="none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u w:val="none"/>
          <w:lang w:val="ru-RU"/>
        </w:rPr>
        <w:t>Типовая форма сметы проекта</w:t>
      </w:r>
    </w:p>
    <w:p w14:paraId="7ED402F5" w14:textId="77777777" w:rsidR="008F085D" w:rsidRPr="00BF20F9" w:rsidRDefault="008F085D" w:rsidP="00163C85">
      <w:pPr>
        <w:pStyle w:val="a3"/>
        <w:rPr>
          <w:b/>
          <w:sz w:val="13"/>
          <w:lang w:val="ru-RU"/>
        </w:rPr>
      </w:pPr>
    </w:p>
    <w:tbl>
      <w:tblPr>
        <w:tblStyle w:val="TableNormal"/>
        <w:tblW w:w="103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2692"/>
        <w:gridCol w:w="708"/>
        <w:gridCol w:w="713"/>
        <w:gridCol w:w="709"/>
        <w:gridCol w:w="715"/>
        <w:gridCol w:w="702"/>
        <w:gridCol w:w="715"/>
        <w:gridCol w:w="703"/>
        <w:gridCol w:w="715"/>
        <w:gridCol w:w="702"/>
        <w:gridCol w:w="851"/>
      </w:tblGrid>
      <w:tr w:rsidR="00647BCA" w:rsidRPr="005F78D3" w14:paraId="3D4A4815" w14:textId="77777777" w:rsidTr="004503C4">
        <w:trPr>
          <w:trHeight w:hRule="exact" w:val="368"/>
        </w:trPr>
        <w:tc>
          <w:tcPr>
            <w:tcW w:w="417" w:type="dxa"/>
            <w:vMerge w:val="restart"/>
            <w:shd w:val="clear" w:color="auto" w:fill="D9D9D9"/>
            <w:textDirection w:val="tbRl"/>
            <w:vAlign w:val="center"/>
          </w:tcPr>
          <w:p w14:paraId="2E9D56E0" w14:textId="77777777" w:rsidR="00647BCA" w:rsidRPr="004008A3" w:rsidRDefault="00647BCA" w:rsidP="004503C4">
            <w:pPr>
              <w:pStyle w:val="3"/>
              <w:ind w:left="113" w:right="113"/>
              <w:jc w:val="center"/>
              <w:rPr>
                <w:sz w:val="16"/>
                <w:szCs w:val="16"/>
              </w:rPr>
            </w:pPr>
            <w:r w:rsidRPr="008A6FEF">
              <w:rPr>
                <w:rFonts w:ascii="Arial Narrow" w:eastAsia="Arial Narrow" w:hAnsi="Arial Narrow" w:cs="Arial Narrow"/>
                <w:color w:val="auto"/>
                <w:sz w:val="16"/>
                <w:szCs w:val="16"/>
              </w:rPr>
              <w:t>№№ статьи / подстатьи</w:t>
            </w:r>
          </w:p>
        </w:tc>
        <w:tc>
          <w:tcPr>
            <w:tcW w:w="2692" w:type="dxa"/>
            <w:vMerge w:val="restart"/>
            <w:shd w:val="clear" w:color="auto" w:fill="D9D9D9"/>
          </w:tcPr>
          <w:p w14:paraId="651AA338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9F47F00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3B8ECCE" w14:textId="77777777" w:rsidR="00647BCA" w:rsidRPr="004008A3" w:rsidRDefault="00647BCA" w:rsidP="004503C4">
            <w:pPr>
              <w:spacing w:before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Направления целевого использования средств:</w:t>
            </w:r>
          </w:p>
        </w:tc>
        <w:tc>
          <w:tcPr>
            <w:tcW w:w="7233" w:type="dxa"/>
            <w:gridSpan w:val="10"/>
            <w:shd w:val="clear" w:color="auto" w:fill="D9D9D9"/>
          </w:tcPr>
          <w:p w14:paraId="28617174" w14:textId="77777777" w:rsidR="00647BCA" w:rsidRPr="004008A3" w:rsidRDefault="00647BCA" w:rsidP="004503C4">
            <w:pPr>
              <w:spacing w:before="57"/>
              <w:ind w:left="2457" w:right="273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В том числе по видам затрат:</w:t>
            </w:r>
          </w:p>
        </w:tc>
      </w:tr>
      <w:tr w:rsidR="00647BCA" w:rsidRPr="004008A3" w14:paraId="2A971DC2" w14:textId="77777777" w:rsidTr="004503C4">
        <w:trPr>
          <w:trHeight w:val="1315"/>
        </w:trPr>
        <w:tc>
          <w:tcPr>
            <w:tcW w:w="417" w:type="dxa"/>
            <w:vMerge/>
            <w:shd w:val="clear" w:color="auto" w:fill="D9D9D9"/>
          </w:tcPr>
          <w:p w14:paraId="65BC186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92" w:type="dxa"/>
            <w:vMerge/>
            <w:shd w:val="clear" w:color="auto" w:fill="D9D9D9"/>
          </w:tcPr>
          <w:p w14:paraId="7C01324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21" w:type="dxa"/>
            <w:gridSpan w:val="2"/>
            <w:shd w:val="clear" w:color="auto" w:fill="D9D9D9"/>
          </w:tcPr>
          <w:p w14:paraId="54F1FE11" w14:textId="77777777" w:rsidR="00647BCA" w:rsidRPr="004008A3" w:rsidRDefault="00647BCA" w:rsidP="004503C4">
            <w:pPr>
              <w:ind w:left="-3" w:right="-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Зарплата</w:t>
            </w:r>
            <w:r w:rsidRPr="004008A3">
              <w:rPr>
                <w:rFonts w:ascii="Arial Narrow" w:eastAsia="Arial Narrow" w:hAnsi="Arial Narrow" w:cs="Arial Narrow"/>
                <w:spacing w:val="-6"/>
                <w:sz w:val="16"/>
                <w:szCs w:val="16"/>
                <w:lang w:val="ru-RU"/>
              </w:rPr>
              <w:t xml:space="preserve">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сотрудников, вкл. налоги и взносы от</w:t>
            </w:r>
            <w:r w:rsidRPr="004008A3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ru-RU"/>
              </w:rPr>
              <w:t xml:space="preserve">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ФОТ</w:t>
            </w:r>
          </w:p>
          <w:p w14:paraId="62ACC830" w14:textId="77777777" w:rsidR="00647BCA" w:rsidRPr="008A6FEF" w:rsidRDefault="00647BCA" w:rsidP="004503C4">
            <w:pPr>
              <w:ind w:right="585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1988B680" w14:textId="77777777" w:rsidR="00647BCA" w:rsidRPr="008A6FEF" w:rsidRDefault="00647BCA" w:rsidP="004503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2CCE16E8" w14:textId="77777777" w:rsidR="00647BCA" w:rsidRPr="004008A3" w:rsidRDefault="00647BCA" w:rsidP="004503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(1)</w:t>
            </w:r>
          </w:p>
        </w:tc>
        <w:tc>
          <w:tcPr>
            <w:tcW w:w="1424" w:type="dxa"/>
            <w:gridSpan w:val="2"/>
            <w:shd w:val="clear" w:color="auto" w:fill="D9D9D9"/>
          </w:tcPr>
          <w:p w14:paraId="795183EA" w14:textId="77777777" w:rsidR="00647BCA" w:rsidRDefault="00647BCA" w:rsidP="004503C4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Работы и услуги, выполняемые третьими лицами, приобретение прав</w:t>
            </w:r>
          </w:p>
          <w:p w14:paraId="473EACB5" w14:textId="77777777" w:rsidR="00647BCA" w:rsidRPr="008A6FEF" w:rsidRDefault="00647BCA" w:rsidP="004503C4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4A74699B" w14:textId="77777777" w:rsidR="00647BCA" w:rsidRPr="00286592" w:rsidRDefault="00647BCA" w:rsidP="004503C4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(2)</w:t>
            </w:r>
          </w:p>
          <w:p w14:paraId="6F042E95" w14:textId="77777777" w:rsidR="00647BCA" w:rsidRPr="004008A3" w:rsidRDefault="00647BCA" w:rsidP="004503C4">
            <w:pPr>
              <w:ind w:left="109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D9D9D9"/>
          </w:tcPr>
          <w:p w14:paraId="0E7BEAB7" w14:textId="77777777" w:rsidR="00647BCA" w:rsidRPr="004008A3" w:rsidRDefault="00647BCA" w:rsidP="004503C4">
            <w:pPr>
              <w:ind w:left="216" w:right="213" w:hanging="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Материалы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и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комплектующие</w:t>
            </w:r>
            <w:proofErr w:type="spellEnd"/>
          </w:p>
          <w:p w14:paraId="42E82734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F34BC9F" w14:textId="77777777" w:rsidR="00647BCA" w:rsidRDefault="00647BCA" w:rsidP="004503C4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5350B96" w14:textId="77777777" w:rsidR="00647BCA" w:rsidRDefault="00647BCA" w:rsidP="004503C4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5F0A3B94" w14:textId="77777777" w:rsidR="00647BCA" w:rsidRPr="004008A3" w:rsidRDefault="00647BCA" w:rsidP="004503C4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(3)</w:t>
            </w:r>
          </w:p>
        </w:tc>
        <w:tc>
          <w:tcPr>
            <w:tcW w:w="1418" w:type="dxa"/>
            <w:gridSpan w:val="2"/>
            <w:shd w:val="clear" w:color="auto" w:fill="D9D9D9"/>
          </w:tcPr>
          <w:p w14:paraId="269C7E8D" w14:textId="77777777" w:rsidR="00647BCA" w:rsidRPr="004008A3" w:rsidRDefault="00647BCA" w:rsidP="004503C4">
            <w:pPr>
              <w:ind w:left="312"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оборудования</w:t>
            </w:r>
            <w:proofErr w:type="spellEnd"/>
          </w:p>
          <w:p w14:paraId="5CAF9C45" w14:textId="77777777" w:rsidR="00647BCA" w:rsidRDefault="00647BCA" w:rsidP="004503C4">
            <w:pPr>
              <w:ind w:right="203"/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80AF3FB" w14:textId="77777777" w:rsidR="00647BCA" w:rsidRDefault="00647BCA" w:rsidP="004503C4">
            <w:pPr>
              <w:ind w:right="203"/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73EDA1F" w14:textId="77777777" w:rsidR="00647BCA" w:rsidRDefault="00647BCA" w:rsidP="004503C4">
            <w:pPr>
              <w:ind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142AD5C" w14:textId="77777777" w:rsidR="00647BCA" w:rsidRPr="004008A3" w:rsidRDefault="00647BCA" w:rsidP="004503C4">
            <w:pPr>
              <w:ind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(4)</w:t>
            </w:r>
          </w:p>
        </w:tc>
        <w:tc>
          <w:tcPr>
            <w:tcW w:w="1553" w:type="dxa"/>
            <w:gridSpan w:val="2"/>
            <w:shd w:val="clear" w:color="auto" w:fill="D9D9D9"/>
          </w:tcPr>
          <w:p w14:paraId="76014A95" w14:textId="77777777" w:rsidR="00647BCA" w:rsidRPr="004008A3" w:rsidRDefault="00647BCA" w:rsidP="004503C4">
            <w:pPr>
              <w:ind w:left="493" w:right="49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Итого</w:t>
            </w:r>
            <w:proofErr w:type="spellEnd"/>
          </w:p>
        </w:tc>
      </w:tr>
      <w:tr w:rsidR="00647BCA" w:rsidRPr="004008A3" w14:paraId="466D261F" w14:textId="77777777" w:rsidTr="004503C4">
        <w:trPr>
          <w:trHeight w:hRule="exact" w:val="713"/>
        </w:trPr>
        <w:tc>
          <w:tcPr>
            <w:tcW w:w="417" w:type="dxa"/>
            <w:vMerge/>
            <w:shd w:val="clear" w:color="auto" w:fill="D9D9D9"/>
          </w:tcPr>
          <w:p w14:paraId="025D629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2692" w:type="dxa"/>
            <w:vMerge/>
            <w:shd w:val="clear" w:color="auto" w:fill="D9D9D9"/>
          </w:tcPr>
          <w:p w14:paraId="539BD66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1C7E0DC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713" w:type="dxa"/>
            <w:shd w:val="clear" w:color="auto" w:fill="D9D9D9"/>
          </w:tcPr>
          <w:p w14:paraId="2AE4927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14:paraId="1DD4D2E1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715" w:type="dxa"/>
            <w:shd w:val="clear" w:color="auto" w:fill="D9D9D9"/>
          </w:tcPr>
          <w:p w14:paraId="08AAB2D2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702" w:type="dxa"/>
            <w:shd w:val="clear" w:color="auto" w:fill="D9D9D9"/>
          </w:tcPr>
          <w:p w14:paraId="179AD4CB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715" w:type="dxa"/>
            <w:shd w:val="clear" w:color="auto" w:fill="D9D9D9"/>
          </w:tcPr>
          <w:p w14:paraId="29E2338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703" w:type="dxa"/>
            <w:shd w:val="clear" w:color="auto" w:fill="D9D9D9"/>
          </w:tcPr>
          <w:p w14:paraId="65E0B72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715" w:type="dxa"/>
            <w:shd w:val="clear" w:color="auto" w:fill="D9D9D9"/>
          </w:tcPr>
          <w:p w14:paraId="78E075CA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702" w:type="dxa"/>
            <w:shd w:val="clear" w:color="auto" w:fill="D9D9D9"/>
          </w:tcPr>
          <w:p w14:paraId="5613BFEA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851" w:type="dxa"/>
            <w:shd w:val="clear" w:color="auto" w:fill="D9D9D9"/>
          </w:tcPr>
          <w:p w14:paraId="4EB665D3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</w:tr>
      <w:tr w:rsidR="00647BCA" w:rsidRPr="004008A3" w14:paraId="0DDD93B9" w14:textId="77777777" w:rsidTr="004503C4">
        <w:trPr>
          <w:trHeight w:hRule="exact" w:val="556"/>
        </w:trPr>
        <w:tc>
          <w:tcPr>
            <w:tcW w:w="417" w:type="dxa"/>
          </w:tcPr>
          <w:p w14:paraId="645C3E43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1.</w:t>
            </w:r>
          </w:p>
        </w:tc>
        <w:tc>
          <w:tcPr>
            <w:tcW w:w="2692" w:type="dxa"/>
          </w:tcPr>
          <w:p w14:paraId="41CD89B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Научные и иные исследования в интересах проекта, включая аналитические исследования рынка</w:t>
            </w:r>
          </w:p>
        </w:tc>
        <w:tc>
          <w:tcPr>
            <w:tcW w:w="708" w:type="dxa"/>
          </w:tcPr>
          <w:p w14:paraId="052961F1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1F9F04F6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328E23D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202AE9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0BF11135" w14:textId="77777777" w:rsidR="00647BCA" w:rsidRPr="004008A3" w:rsidRDefault="00647BCA" w:rsidP="004503C4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3A2DC7C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095575C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E95443E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2F67C14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3A6EE14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AC5B09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1D139EF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14C63FF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14910FEC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1C1C89C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4CD014F1" w14:textId="77777777" w:rsidTr="004503C4">
        <w:trPr>
          <w:trHeight w:val="214"/>
        </w:trPr>
        <w:tc>
          <w:tcPr>
            <w:tcW w:w="417" w:type="dxa"/>
          </w:tcPr>
          <w:p w14:paraId="0878D52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</w:t>
            </w:r>
          </w:p>
        </w:tc>
        <w:tc>
          <w:tcPr>
            <w:tcW w:w="2692" w:type="dxa"/>
          </w:tcPr>
          <w:p w14:paraId="1E972FA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Разработка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нового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продукта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технологии</w:t>
            </w:r>
            <w:proofErr w:type="spellEnd"/>
          </w:p>
        </w:tc>
        <w:tc>
          <w:tcPr>
            <w:tcW w:w="708" w:type="dxa"/>
          </w:tcPr>
          <w:p w14:paraId="290C3A1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551D5A1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2155CF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689BAC2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3727E76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10E60E3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64BC8170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2EBE92A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600C2EB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E69D2F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7399CF93" w14:textId="77777777" w:rsidTr="004503C4">
        <w:trPr>
          <w:trHeight w:hRule="exact" w:val="577"/>
        </w:trPr>
        <w:tc>
          <w:tcPr>
            <w:tcW w:w="417" w:type="dxa"/>
          </w:tcPr>
          <w:p w14:paraId="65C04401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2.1.</w:t>
            </w:r>
          </w:p>
        </w:tc>
        <w:tc>
          <w:tcPr>
            <w:tcW w:w="2692" w:type="dxa"/>
          </w:tcPr>
          <w:p w14:paraId="1BFDCE2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Проведение опытно-технологических работ (ОТР) и опытно-конструкторских работ (ОКР)</w:t>
            </w:r>
          </w:p>
        </w:tc>
        <w:tc>
          <w:tcPr>
            <w:tcW w:w="708" w:type="dxa"/>
          </w:tcPr>
          <w:p w14:paraId="72D993D0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20088BE0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02EAC6D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03DB4EB3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0F66D0A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765FFDF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5B9EACC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1565D60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19490FF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2F6DD7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1BE7844B" w14:textId="77777777" w:rsidTr="004503C4">
        <w:trPr>
          <w:trHeight w:hRule="exact" w:val="572"/>
        </w:trPr>
        <w:tc>
          <w:tcPr>
            <w:tcW w:w="417" w:type="dxa"/>
          </w:tcPr>
          <w:p w14:paraId="6EBD3BF3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2.2.</w:t>
            </w:r>
          </w:p>
        </w:tc>
        <w:tc>
          <w:tcPr>
            <w:tcW w:w="2692" w:type="dxa"/>
          </w:tcPr>
          <w:p w14:paraId="6CB1DBBA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Технические, производственно- технологические, маркетинговые тестирования и испытания</w:t>
            </w:r>
          </w:p>
        </w:tc>
        <w:tc>
          <w:tcPr>
            <w:tcW w:w="708" w:type="dxa"/>
          </w:tcPr>
          <w:p w14:paraId="7E47518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1110661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3D2A42E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19563027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1A820889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098E245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2D16179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394F0B3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3E2D6D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705A0CAA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49A4C5E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149EBC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07F78F80" w14:textId="77777777" w:rsidTr="004503C4">
        <w:trPr>
          <w:trHeight w:hRule="exact" w:val="996"/>
        </w:trPr>
        <w:tc>
          <w:tcPr>
            <w:tcW w:w="417" w:type="dxa"/>
          </w:tcPr>
          <w:p w14:paraId="1BCAF7E8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2.3.</w:t>
            </w:r>
          </w:p>
        </w:tc>
        <w:tc>
          <w:tcPr>
            <w:tcW w:w="2692" w:type="dxa"/>
          </w:tcPr>
          <w:p w14:paraId="54953DC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Проведение патентных исследований (на патентную чистоту, выявление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охраноспособных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решений и прочее), патентование разработанных решений, в том числе зарубежное патентование</w:t>
            </w:r>
          </w:p>
        </w:tc>
        <w:tc>
          <w:tcPr>
            <w:tcW w:w="708" w:type="dxa"/>
          </w:tcPr>
          <w:p w14:paraId="7C6F9B2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609F6F1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5F76D73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6D2A785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1156D5D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4B56F3F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61DA60E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11C3BE9B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1D74077E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075035A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B2823F0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DF76BDB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57F176D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568FE7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0A9D470A" w14:textId="77777777" w:rsidTr="004503C4">
        <w:trPr>
          <w:trHeight w:hRule="exact" w:val="795"/>
        </w:trPr>
        <w:tc>
          <w:tcPr>
            <w:tcW w:w="417" w:type="dxa"/>
          </w:tcPr>
          <w:p w14:paraId="3F48DAAC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2.4.</w:t>
            </w:r>
          </w:p>
        </w:tc>
        <w:tc>
          <w:tcPr>
            <w:tcW w:w="2692" w:type="dxa"/>
          </w:tcPr>
          <w:p w14:paraId="68F9C2A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Сертификация, клинические испытания и другие обязательные для вывода продукта на рынок контрольно-сертификационные процедуры</w:t>
            </w:r>
          </w:p>
        </w:tc>
        <w:tc>
          <w:tcPr>
            <w:tcW w:w="708" w:type="dxa"/>
          </w:tcPr>
          <w:p w14:paraId="50ADC6D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35B283E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1C7AB4D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2A789557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6F06006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544A221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3B09DE49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04A176E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15A5FD8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31BAD99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17DF8F0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67F3EE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45595238" w14:textId="77777777" w:rsidTr="004503C4">
        <w:trPr>
          <w:trHeight w:hRule="exact" w:val="1328"/>
        </w:trPr>
        <w:tc>
          <w:tcPr>
            <w:tcW w:w="417" w:type="dxa"/>
          </w:tcPr>
          <w:p w14:paraId="4EBB0EBE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2.5.</w:t>
            </w:r>
          </w:p>
        </w:tc>
        <w:tc>
          <w:tcPr>
            <w:tcW w:w="2692" w:type="dxa"/>
          </w:tcPr>
          <w:p w14:paraId="79316D2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Приобретение расходных материалов для проведения мероприятий по настоящему разделу в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т.ч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. сырья и ресурсов для выпуска опытных , опытно-промышленных партий, испытаний оборудования и технологии до запуска в серийное производство</w:t>
            </w:r>
          </w:p>
        </w:tc>
        <w:tc>
          <w:tcPr>
            <w:tcW w:w="708" w:type="dxa"/>
          </w:tcPr>
          <w:p w14:paraId="7834909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139B9F3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5438AB6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1D1513E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4CA9F55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2F36C63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635E956D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3E975CF3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FD5B4C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484788D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79119FA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42688C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5F78D3" w14:paraId="5275AF02" w14:textId="77777777" w:rsidTr="004503C4">
        <w:trPr>
          <w:trHeight w:hRule="exact" w:val="1134"/>
        </w:trPr>
        <w:tc>
          <w:tcPr>
            <w:tcW w:w="417" w:type="dxa"/>
          </w:tcPr>
          <w:p w14:paraId="0EB3FCB9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lastRenderedPageBreak/>
              <w:t>3.</w:t>
            </w:r>
          </w:p>
        </w:tc>
        <w:tc>
          <w:tcPr>
            <w:tcW w:w="2692" w:type="dxa"/>
          </w:tcPr>
          <w:p w14:paraId="29F2F88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или использование специального оборудования для проведения необходимых опытно-конструкторских работ, и отработки технологии, включая создание опытно-промышленных установок</w:t>
            </w:r>
          </w:p>
        </w:tc>
        <w:tc>
          <w:tcPr>
            <w:tcW w:w="708" w:type="dxa"/>
          </w:tcPr>
          <w:p w14:paraId="69356381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40372D7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1FD92E9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69DE0FD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07122D3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5F5D010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0DFD3AEB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14:paraId="46CA06E3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14:paraId="4F77112C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25DAB59B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4008A3" w14:paraId="68B2244A" w14:textId="77777777" w:rsidTr="004503C4">
        <w:trPr>
          <w:trHeight w:hRule="exact" w:val="1136"/>
        </w:trPr>
        <w:tc>
          <w:tcPr>
            <w:tcW w:w="417" w:type="dxa"/>
          </w:tcPr>
          <w:p w14:paraId="07C7C64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4.</w:t>
            </w:r>
          </w:p>
        </w:tc>
        <w:tc>
          <w:tcPr>
            <w:tcW w:w="2692" w:type="dxa"/>
          </w:tcPr>
          <w:p w14:paraId="160F6B5D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Разработка технико-экономического обоснования инвестиционной стадии проекта,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прединвестиционный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анализ и оптимизация проекта, не включая расходы на аналитические исследования рынка</w:t>
            </w:r>
          </w:p>
        </w:tc>
        <w:tc>
          <w:tcPr>
            <w:tcW w:w="708" w:type="dxa"/>
          </w:tcPr>
          <w:p w14:paraId="68969E2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753D65E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4F7B29C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42FFAA6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6539718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67C5641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1A9EBA74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5663A8A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84A684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698E986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1E79548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FAC7FDB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07B1D2F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BF748D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7EA0E684" w14:textId="77777777" w:rsidTr="004503C4">
        <w:trPr>
          <w:trHeight w:hRule="exact" w:val="805"/>
        </w:trPr>
        <w:tc>
          <w:tcPr>
            <w:tcW w:w="417" w:type="dxa"/>
          </w:tcPr>
          <w:p w14:paraId="15270FF7" w14:textId="77777777" w:rsidR="00647BCA" w:rsidRPr="004008A3" w:rsidRDefault="00647BCA" w:rsidP="004503C4">
            <w:pPr>
              <w:ind w:left="57"/>
              <w:jc w:val="both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5.</w:t>
            </w:r>
          </w:p>
        </w:tc>
        <w:tc>
          <w:tcPr>
            <w:tcW w:w="2692" w:type="dxa"/>
          </w:tcPr>
          <w:p w14:paraId="169C2B7C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прав на результаты интеллектуальной деятельности (лицензий и патентов) у российских и иностранных правообладателей</w:t>
            </w:r>
          </w:p>
          <w:p w14:paraId="003CE2BB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3AD2D9A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45F3CA1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14:paraId="349C72A1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70E64CA6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4E17650E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728CA186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181D90E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414CFE9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41D0507B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6FAC6628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3D806D0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18A442F" w14:textId="77777777" w:rsidR="00647BCA" w:rsidRPr="004008A3" w:rsidRDefault="00647BCA" w:rsidP="004503C4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3" w:type="dxa"/>
          </w:tcPr>
          <w:p w14:paraId="4066AB1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DBF9B4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AB3E20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61F3297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4889BA7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6C3BFC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0F97F539" w14:textId="77777777" w:rsidTr="004503C4">
        <w:trPr>
          <w:trHeight w:hRule="exact" w:val="282"/>
        </w:trPr>
        <w:tc>
          <w:tcPr>
            <w:tcW w:w="417" w:type="dxa"/>
          </w:tcPr>
          <w:p w14:paraId="7DB8631D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</w:t>
            </w:r>
          </w:p>
        </w:tc>
        <w:tc>
          <w:tcPr>
            <w:tcW w:w="2692" w:type="dxa"/>
          </w:tcPr>
          <w:p w14:paraId="25BF57D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Инжиниринговые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708" w:type="dxa"/>
          </w:tcPr>
          <w:p w14:paraId="3899497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6BA33D5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074B21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47E09F2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0F45843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78ECFF0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370178DB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E862906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0BE09F4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34A2C7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7A4B7925" w14:textId="77777777" w:rsidTr="004503C4">
        <w:trPr>
          <w:trHeight w:hRule="exact" w:val="1191"/>
        </w:trPr>
        <w:tc>
          <w:tcPr>
            <w:tcW w:w="417" w:type="dxa"/>
          </w:tcPr>
          <w:p w14:paraId="53A73D15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6.1.</w:t>
            </w:r>
          </w:p>
        </w:tc>
        <w:tc>
          <w:tcPr>
            <w:tcW w:w="2692" w:type="dxa"/>
          </w:tcPr>
          <w:p w14:paraId="51DF435E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Обеспечение необходимой адаптации технологического оборудования и инженерных коммуникаций, включая разработку технической документации, для обеспечения внедрения результатов разработок в серийное производство</w:t>
            </w:r>
          </w:p>
        </w:tc>
        <w:tc>
          <w:tcPr>
            <w:tcW w:w="708" w:type="dxa"/>
          </w:tcPr>
          <w:p w14:paraId="7D2846D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0D3269D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62133EB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175AA62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0BA45F8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3BF0F36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25B706A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7986B94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08015F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0CD69D5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05EBD7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6D97542C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618502E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6CE7AD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7DD0927F" w14:textId="77777777" w:rsidTr="004503C4">
        <w:trPr>
          <w:trHeight w:hRule="exact" w:val="1006"/>
        </w:trPr>
        <w:tc>
          <w:tcPr>
            <w:tcW w:w="417" w:type="dxa"/>
          </w:tcPr>
          <w:p w14:paraId="3C7387FD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6.2.</w:t>
            </w:r>
          </w:p>
        </w:tc>
        <w:tc>
          <w:tcPr>
            <w:tcW w:w="2692" w:type="dxa"/>
          </w:tcPr>
          <w:p w14:paraId="3734BF04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</w:t>
            </w:r>
          </w:p>
        </w:tc>
        <w:tc>
          <w:tcPr>
            <w:tcW w:w="708" w:type="dxa"/>
          </w:tcPr>
          <w:p w14:paraId="7D90C89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366BC49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5F617AD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39B28DD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11F7E44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6DFDE8C3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40D760AC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21A48C9D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0B32C9D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4C36B1D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47F0F67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22C6FF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2A1E9656" w14:textId="77777777" w:rsidTr="004503C4">
        <w:trPr>
          <w:trHeight w:hRule="exact" w:val="1705"/>
        </w:trPr>
        <w:tc>
          <w:tcPr>
            <w:tcW w:w="417" w:type="dxa"/>
          </w:tcPr>
          <w:p w14:paraId="459119A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6.3.</w:t>
            </w:r>
          </w:p>
        </w:tc>
        <w:tc>
          <w:tcPr>
            <w:tcW w:w="2692" w:type="dxa"/>
          </w:tcPr>
          <w:p w14:paraId="6A932F9B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Разработка проектной документации для объектов капитального строительства, включая проведение экологической и иных необходимых экспертиз, получение необходимых заключений санитарно-эпидемиологической, пожарной и др. служб, подготовку и получение разрешения на осуществление градостроительной деятельности</w:t>
            </w:r>
          </w:p>
        </w:tc>
        <w:tc>
          <w:tcPr>
            <w:tcW w:w="708" w:type="dxa"/>
          </w:tcPr>
          <w:p w14:paraId="2B962FC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3BB33F9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669BE92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064BB6A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21AB4E2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43E2296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14:paraId="565C0CB8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2460CBA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3072AE1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3A8CDCE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903672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2298355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442B746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E7DD78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CC1A9A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C978A66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14:paraId="1CA52D2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7C19FD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415871ED" w14:textId="77777777" w:rsidTr="004503C4">
        <w:trPr>
          <w:trHeight w:hRule="exact" w:val="429"/>
        </w:trPr>
        <w:tc>
          <w:tcPr>
            <w:tcW w:w="417" w:type="dxa"/>
          </w:tcPr>
          <w:p w14:paraId="727A2BCB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7.</w:t>
            </w:r>
          </w:p>
        </w:tc>
        <w:tc>
          <w:tcPr>
            <w:tcW w:w="2692" w:type="dxa"/>
          </w:tcPr>
          <w:p w14:paraId="53EF00AF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Государственная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экспертиза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проектной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документации</w:t>
            </w:r>
            <w:proofErr w:type="spellEnd"/>
          </w:p>
        </w:tc>
        <w:tc>
          <w:tcPr>
            <w:tcW w:w="708" w:type="dxa"/>
          </w:tcPr>
          <w:p w14:paraId="12FA0FD2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1E3DA16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D653259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6E4962E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10656C87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1E013AB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3035E60E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1EC778A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656DA3FE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3A393FF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2536866D" w14:textId="77777777" w:rsidTr="004503C4">
        <w:trPr>
          <w:trHeight w:hRule="exact" w:val="421"/>
        </w:trPr>
        <w:tc>
          <w:tcPr>
            <w:tcW w:w="417" w:type="dxa"/>
          </w:tcPr>
          <w:p w14:paraId="79176098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8.</w:t>
            </w:r>
          </w:p>
        </w:tc>
        <w:tc>
          <w:tcPr>
            <w:tcW w:w="2692" w:type="dxa"/>
          </w:tcPr>
          <w:p w14:paraId="10E19CB6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Разработка рабочей документации для объектов капитального строительства</w:t>
            </w:r>
          </w:p>
        </w:tc>
        <w:tc>
          <w:tcPr>
            <w:tcW w:w="708" w:type="dxa"/>
          </w:tcPr>
          <w:p w14:paraId="3A459E67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1BDA964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BC513B7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4292241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7B7FE45D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468CBB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735BA569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1DE5921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0B21B028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266FAC6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5F78D3" w14:paraId="264358EB" w14:textId="77777777" w:rsidTr="004503C4">
        <w:trPr>
          <w:trHeight w:hRule="exact" w:val="1136"/>
        </w:trPr>
        <w:tc>
          <w:tcPr>
            <w:tcW w:w="417" w:type="dxa"/>
          </w:tcPr>
          <w:p w14:paraId="37CFB93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9.</w:t>
            </w:r>
          </w:p>
        </w:tc>
        <w:tc>
          <w:tcPr>
            <w:tcW w:w="2692" w:type="dxa"/>
          </w:tcPr>
          <w:p w14:paraId="370281D3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технологического оборудования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</w:t>
            </w:r>
            <w:r w:rsidRPr="001738ED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(включая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</w:t>
            </w:r>
            <w:r w:rsidRPr="001738ED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принадлежности, технологическую оснастку, ремонтные комплекты)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, его монтаж, наладка и иные мероприятия по его подготовке для серийного производства</w:t>
            </w:r>
          </w:p>
        </w:tc>
        <w:tc>
          <w:tcPr>
            <w:tcW w:w="708" w:type="dxa"/>
          </w:tcPr>
          <w:p w14:paraId="763B509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5C90BCD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37A9CFF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089CD9C1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045A877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200BF5F1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14:paraId="05E6CEE2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14:paraId="029B6DA7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14:paraId="1FCA3FF7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2D04A539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4008A3" w14:paraId="41F47067" w14:textId="77777777" w:rsidTr="004503C4">
        <w:trPr>
          <w:trHeight w:hRule="exact" w:val="282"/>
        </w:trPr>
        <w:tc>
          <w:tcPr>
            <w:tcW w:w="417" w:type="dxa"/>
          </w:tcPr>
          <w:p w14:paraId="00B707B7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  <w:lang w:val="ru-RU"/>
              </w:rPr>
              <w:t>9.1.</w:t>
            </w:r>
          </w:p>
        </w:tc>
        <w:tc>
          <w:tcPr>
            <w:tcW w:w="2692" w:type="dxa"/>
          </w:tcPr>
          <w:p w14:paraId="08AFB0E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/>
                <w:sz w:val="16"/>
                <w:szCs w:val="16"/>
              </w:rPr>
              <w:t>Произведенного</w:t>
            </w:r>
            <w:proofErr w:type="spellEnd"/>
            <w:r w:rsidRPr="004008A3">
              <w:rPr>
                <w:rFonts w:ascii="Arial Narrow" w:eastAsia="Arial Narrow" w:hAnsi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/>
                <w:sz w:val="16"/>
                <w:szCs w:val="16"/>
              </w:rPr>
              <w:t>на</w:t>
            </w:r>
            <w:proofErr w:type="spellEnd"/>
            <w:r w:rsidRPr="004008A3">
              <w:rPr>
                <w:rFonts w:ascii="Arial Narrow" w:eastAsia="Arial Narrow" w:hAnsi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/>
                <w:sz w:val="16"/>
                <w:szCs w:val="16"/>
              </w:rPr>
              <w:t>территории</w:t>
            </w:r>
            <w:proofErr w:type="spellEnd"/>
            <w:r w:rsidRPr="004008A3">
              <w:rPr>
                <w:rFonts w:ascii="Arial Narrow" w:eastAsia="Arial Narrow" w:hAnsi="Arial Narrow"/>
                <w:sz w:val="16"/>
                <w:szCs w:val="16"/>
              </w:rPr>
              <w:t xml:space="preserve"> РФ</w:t>
            </w:r>
          </w:p>
        </w:tc>
        <w:tc>
          <w:tcPr>
            <w:tcW w:w="708" w:type="dxa"/>
          </w:tcPr>
          <w:p w14:paraId="5721607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367E611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95FF68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6180F82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2BBCAD9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005D116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0D71DDE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645A00C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6BDD3DD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19A928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5F78D3" w14:paraId="17108355" w14:textId="77777777" w:rsidTr="004503C4">
        <w:trPr>
          <w:trHeight w:hRule="exact" w:val="430"/>
        </w:trPr>
        <w:tc>
          <w:tcPr>
            <w:tcW w:w="417" w:type="dxa"/>
          </w:tcPr>
          <w:p w14:paraId="59890911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  <w:lang w:val="ru-RU"/>
              </w:rPr>
              <w:t>9.2.</w:t>
            </w:r>
          </w:p>
        </w:tc>
        <w:tc>
          <w:tcPr>
            <w:tcW w:w="2692" w:type="dxa"/>
          </w:tcPr>
          <w:p w14:paraId="792DAF5C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  <w:lang w:val="ru-RU"/>
              </w:rPr>
              <w:t>Произведенного на территории иностранного государства</w:t>
            </w:r>
          </w:p>
        </w:tc>
        <w:tc>
          <w:tcPr>
            <w:tcW w:w="708" w:type="dxa"/>
          </w:tcPr>
          <w:p w14:paraId="68AD429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59E1C4A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4542DE70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315C545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3E1D604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08038499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14:paraId="0A029E47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14:paraId="217EC237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14:paraId="16ED8935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31B565D6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4008A3" w14:paraId="09C338CD" w14:textId="77777777" w:rsidTr="004503C4">
        <w:trPr>
          <w:trHeight w:hRule="exact" w:val="422"/>
        </w:trPr>
        <w:tc>
          <w:tcPr>
            <w:tcW w:w="417" w:type="dxa"/>
          </w:tcPr>
          <w:p w14:paraId="6F8B1D62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10.</w:t>
            </w:r>
          </w:p>
        </w:tc>
        <w:tc>
          <w:tcPr>
            <w:tcW w:w="2692" w:type="dxa"/>
          </w:tcPr>
          <w:p w14:paraId="46F319B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Строительство и реконструкция объектов капитального строительства</w:t>
            </w:r>
          </w:p>
        </w:tc>
        <w:tc>
          <w:tcPr>
            <w:tcW w:w="708" w:type="dxa"/>
          </w:tcPr>
          <w:p w14:paraId="772E1E2D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3F4893F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E6243A0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AC92E7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13093154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62B614B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7E46A3D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707B79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7E1AB88D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6226E8F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03EFDD53" w14:textId="77777777" w:rsidTr="004503C4">
        <w:trPr>
          <w:trHeight w:hRule="exact" w:val="569"/>
        </w:trPr>
        <w:tc>
          <w:tcPr>
            <w:tcW w:w="417" w:type="dxa"/>
          </w:tcPr>
          <w:p w14:paraId="2166BC62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11.</w:t>
            </w:r>
          </w:p>
        </w:tc>
        <w:tc>
          <w:tcPr>
            <w:tcW w:w="2692" w:type="dxa"/>
          </w:tcPr>
          <w:p w14:paraId="7D55C002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Прочие капитальные вложения в проекте: приобретение зданий, сооружений, земельных участков, иные вложения</w:t>
            </w:r>
          </w:p>
        </w:tc>
        <w:tc>
          <w:tcPr>
            <w:tcW w:w="708" w:type="dxa"/>
          </w:tcPr>
          <w:p w14:paraId="5DB406B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5E7242DE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607C14D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3376B6C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020CB60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1527041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14D55EAC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89D9E4F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31CF34E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752CA96D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D6CA6F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5C4D5E9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1F31B38C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0C1D7A7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377AFAA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23B0C5A0" w14:textId="77777777" w:rsidTr="004503C4">
        <w:trPr>
          <w:trHeight w:hRule="exact" w:val="279"/>
        </w:trPr>
        <w:tc>
          <w:tcPr>
            <w:tcW w:w="417" w:type="dxa"/>
          </w:tcPr>
          <w:p w14:paraId="240A7326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692" w:type="dxa"/>
          </w:tcPr>
          <w:p w14:paraId="3FF042E9" w14:textId="77777777" w:rsidR="00647BCA" w:rsidRPr="00420C37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Итого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:</w:t>
            </w:r>
          </w:p>
        </w:tc>
        <w:tc>
          <w:tcPr>
            <w:tcW w:w="708" w:type="dxa"/>
          </w:tcPr>
          <w:p w14:paraId="7F43B0C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62E1646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BD4F65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33FA5EC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27132B7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257699D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14:paraId="51F9B13D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14:paraId="731157F5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14:paraId="7B685A4C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6D5CFF08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5F78D3" w14:paraId="7152D187" w14:textId="77777777" w:rsidTr="004503C4">
        <w:trPr>
          <w:trHeight w:hRule="exact" w:val="282"/>
        </w:trPr>
        <w:tc>
          <w:tcPr>
            <w:tcW w:w="417" w:type="dxa"/>
            <w:shd w:val="clear" w:color="auto" w:fill="D9D9D9"/>
          </w:tcPr>
          <w:p w14:paraId="4F9A5E5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692" w:type="dxa"/>
            <w:shd w:val="clear" w:color="auto" w:fill="D9D9D9"/>
          </w:tcPr>
          <w:p w14:paraId="702334C8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в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том числе распределение по годам:</w:t>
            </w:r>
          </w:p>
        </w:tc>
        <w:tc>
          <w:tcPr>
            <w:tcW w:w="708" w:type="dxa"/>
            <w:shd w:val="clear" w:color="auto" w:fill="D9D9D9"/>
          </w:tcPr>
          <w:p w14:paraId="11ACC76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shd w:val="clear" w:color="auto" w:fill="D9D9D9"/>
          </w:tcPr>
          <w:p w14:paraId="2C6B9AA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14:paraId="3718F4C0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shd w:val="clear" w:color="auto" w:fill="D9D9D9"/>
          </w:tcPr>
          <w:p w14:paraId="53723BC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shd w:val="clear" w:color="auto" w:fill="D9D9D9"/>
          </w:tcPr>
          <w:p w14:paraId="606CD6F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shd w:val="clear" w:color="auto" w:fill="D9D9D9"/>
          </w:tcPr>
          <w:p w14:paraId="4A8014C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shd w:val="clear" w:color="auto" w:fill="D9D9D9"/>
          </w:tcPr>
          <w:p w14:paraId="2EAAF077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shd w:val="clear" w:color="auto" w:fill="D9D9D9"/>
          </w:tcPr>
          <w:p w14:paraId="6ED7BF99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shd w:val="clear" w:color="auto" w:fill="D9D9D9"/>
          </w:tcPr>
          <w:p w14:paraId="65DE3D87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shd w:val="clear" w:color="auto" w:fill="D9D9D9"/>
          </w:tcPr>
          <w:p w14:paraId="19EB421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</w:tr>
      <w:tr w:rsidR="00647BCA" w:rsidRPr="004008A3" w14:paraId="5D28953B" w14:textId="77777777" w:rsidTr="004503C4">
        <w:trPr>
          <w:trHeight w:hRule="exact" w:val="262"/>
        </w:trPr>
        <w:tc>
          <w:tcPr>
            <w:tcW w:w="417" w:type="dxa"/>
          </w:tcPr>
          <w:p w14:paraId="113D2733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2692" w:type="dxa"/>
          </w:tcPr>
          <w:p w14:paraId="72158C7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4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14:paraId="3FB9BEBE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53D743E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4540C2C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2763AA0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357DE725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3A1936C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745857CC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C2D1A9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69618823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5DB0A7F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1BD94DA4" w14:textId="77777777" w:rsidTr="004503C4">
        <w:trPr>
          <w:trHeight w:hRule="exact" w:val="280"/>
        </w:trPr>
        <w:tc>
          <w:tcPr>
            <w:tcW w:w="417" w:type="dxa"/>
          </w:tcPr>
          <w:p w14:paraId="78F1E4DA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692" w:type="dxa"/>
          </w:tcPr>
          <w:p w14:paraId="72E57907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5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14:paraId="6860E8DE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68D2791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D7B7B02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352AE2E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494F9667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0D49C92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62B5DD6A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5FC10F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622384F5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14:paraId="07B091E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3DC25F7B" w14:textId="77777777" w:rsidTr="004503C4">
        <w:trPr>
          <w:trHeight w:hRule="exact" w:val="554"/>
        </w:trPr>
        <w:tc>
          <w:tcPr>
            <w:tcW w:w="417" w:type="dxa"/>
          </w:tcPr>
          <w:p w14:paraId="7A844B71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692" w:type="dxa"/>
          </w:tcPr>
          <w:p w14:paraId="404F171A" w14:textId="77777777" w:rsidR="00647BCA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г. </w:t>
            </w:r>
          </w:p>
          <w:p w14:paraId="35360D66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(уже понесенные до выдачи займа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расходы)</w:t>
            </w:r>
          </w:p>
        </w:tc>
        <w:tc>
          <w:tcPr>
            <w:tcW w:w="708" w:type="dxa"/>
          </w:tcPr>
          <w:p w14:paraId="75ACCA6F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14:paraId="00DEF00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3A9E43B" w14:textId="77777777" w:rsidR="00647BCA" w:rsidRPr="004008A3" w:rsidRDefault="00647BCA" w:rsidP="004503C4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27A54FB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0BEF6812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14:paraId="7A782D2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6F69129C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715" w:type="dxa"/>
            <w:vAlign w:val="center"/>
          </w:tcPr>
          <w:p w14:paraId="2CFBE063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55DBF73A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851" w:type="dxa"/>
            <w:vAlign w:val="center"/>
          </w:tcPr>
          <w:p w14:paraId="72A84DED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5F78D3" w14:paraId="1FD50685" w14:textId="77777777" w:rsidTr="004503C4">
        <w:trPr>
          <w:trHeight w:hRule="exact" w:val="636"/>
        </w:trPr>
        <w:tc>
          <w:tcPr>
            <w:tcW w:w="417" w:type="dxa"/>
          </w:tcPr>
          <w:p w14:paraId="64D5B830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692" w:type="dxa"/>
          </w:tcPr>
          <w:p w14:paraId="760806B7" w14:textId="77777777" w:rsidR="00647BCA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г. </w:t>
            </w:r>
          </w:p>
          <w:p w14:paraId="2CF68F4C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(планируемые после получения займа расходы)</w:t>
            </w:r>
          </w:p>
        </w:tc>
        <w:tc>
          <w:tcPr>
            <w:tcW w:w="708" w:type="dxa"/>
          </w:tcPr>
          <w:p w14:paraId="09E410F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14:paraId="0D6C33C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0B0AC41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371170A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14:paraId="331CCA9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14:paraId="72957EC3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14:paraId="6C2CF29A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14:paraId="1363F037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14:paraId="7C03219A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1F2D16EB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4008A3" w14:paraId="2066F8DC" w14:textId="77777777" w:rsidTr="004503C4">
        <w:trPr>
          <w:trHeight w:hRule="exact" w:val="219"/>
        </w:trPr>
        <w:tc>
          <w:tcPr>
            <w:tcW w:w="417" w:type="dxa"/>
          </w:tcPr>
          <w:p w14:paraId="4A67EB4A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2692" w:type="dxa"/>
          </w:tcPr>
          <w:p w14:paraId="0FBA60F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7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14:paraId="7C26602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6742DCF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B2460E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0DA7327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624825A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04D9150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1709024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4FA8B82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16AE8F8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1C43D0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647BCA" w:rsidRPr="004008A3" w14:paraId="3FDBCD1F" w14:textId="77777777" w:rsidTr="004503C4">
        <w:trPr>
          <w:trHeight w:hRule="exact" w:val="294"/>
        </w:trPr>
        <w:tc>
          <w:tcPr>
            <w:tcW w:w="417" w:type="dxa"/>
          </w:tcPr>
          <w:p w14:paraId="2965E14C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692" w:type="dxa"/>
          </w:tcPr>
          <w:p w14:paraId="4480DE20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8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14:paraId="1ED6505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1ED4BD8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2768B3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78C70A1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06DB7AD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2D04331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14:paraId="1528E0E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5C48FF2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14:paraId="7771FB1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ABBC0A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</w:tbl>
    <w:p w14:paraId="528B1516" w14:textId="77777777" w:rsidR="00F668D7" w:rsidRDefault="00F668D7" w:rsidP="00163C8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B115607" w14:textId="3CB4BEF7" w:rsidR="00D01914" w:rsidRPr="00B70E7E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Распределение средств займа в Смете по Видам затрат (по вертикали в Смете).</w:t>
      </w:r>
    </w:p>
    <w:p w14:paraId="531E0B21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Распределение средств займа по видам затрат определяется Заявителем самостоятельно, исходя из планов 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lastRenderedPageBreak/>
        <w:t>выполнения работ в проекте: собственными силами, с привлечением сторонних подрядчиков, с приобретением материалов и оборудования или без такового.</w:t>
      </w:r>
    </w:p>
    <w:p w14:paraId="429DE0DB" w14:textId="77777777" w:rsidR="006872E7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Возможность получения заявителями целевого займа для реализации проекта по программ</w:t>
      </w:r>
      <w:r w:rsidR="006872E7" w:rsidRPr="00D80A8F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Фонда налагает на будущих заемщиков обязательства по целевому и эффективному расходованию средств. </w:t>
      </w:r>
      <w:r w:rsidR="006872E7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При необходимости (или по запросу Фонда) 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Заявитель (а после заключения договора займа – заемщик) должен подтвердить рыночное ценообразование при осуществлении </w:t>
      </w:r>
      <w:r w:rsidR="006872E7" w:rsidRPr="00D80A8F">
        <w:rPr>
          <w:rFonts w:ascii="Times New Roman" w:hAnsi="Times New Roman" w:cs="Times New Roman"/>
          <w:sz w:val="20"/>
          <w:szCs w:val="20"/>
          <w:lang w:val="ru-RU"/>
        </w:rPr>
        <w:t>закупок товаров, работ (услуг).</w:t>
      </w:r>
    </w:p>
    <w:p w14:paraId="3DC812AB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При заключении договоров на поставку товаров, работ (услуг) Фонд вправе запросить документальное обоснование выбора поставщика/исполнителя путем </w:t>
      </w:r>
      <w:r w:rsidR="006169AD" w:rsidRPr="00D80A8F">
        <w:rPr>
          <w:rFonts w:ascii="Times New Roman" w:hAnsi="Times New Roman" w:cs="Times New Roman"/>
          <w:sz w:val="20"/>
          <w:szCs w:val="20"/>
          <w:lang w:val="ru-RU"/>
        </w:rPr>
        <w:t>представления либо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детализированного отчета по исследованию рынка (проведенного с помощью сбора и анализа открытых данных, с указанием ссылок на каждую позицию закупки) или формирования запроса коммерческих предложений с предоставлением не менее 3 предложений от поставщиков товаров, работ (услуг). В договорах на оказание работ (услуг), заключаемых заемщиком, должны присутствовать, в </w:t>
      </w:r>
      <w:proofErr w:type="spellStart"/>
      <w:r w:rsidRPr="00D80A8F">
        <w:rPr>
          <w:rFonts w:ascii="Times New Roman" w:hAnsi="Times New Roman" w:cs="Times New Roman"/>
          <w:sz w:val="20"/>
          <w:szCs w:val="20"/>
          <w:lang w:val="ru-RU"/>
        </w:rPr>
        <w:t>т.ч</w:t>
      </w:r>
      <w:proofErr w:type="spellEnd"/>
      <w:r w:rsidRPr="00D80A8F">
        <w:rPr>
          <w:rFonts w:ascii="Times New Roman" w:hAnsi="Times New Roman" w:cs="Times New Roman"/>
          <w:sz w:val="20"/>
          <w:szCs w:val="20"/>
          <w:lang w:val="ru-RU"/>
        </w:rPr>
        <w:t>., гарантийные обязательства по качеству работ (услуг), выполненных исполнителем.</w:t>
      </w:r>
    </w:p>
    <w:p w14:paraId="3F80ED2F" w14:textId="77777777" w:rsidR="006872E7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В остальных случаях Фонд также сохраняет за собой право проверить ценообразование и иные существенные условия з</w:t>
      </w:r>
      <w:r w:rsidR="00F96C5B" w:rsidRPr="00D80A8F">
        <w:rPr>
          <w:rFonts w:ascii="Times New Roman" w:hAnsi="Times New Roman" w:cs="Times New Roman"/>
          <w:sz w:val="20"/>
          <w:szCs w:val="20"/>
          <w:lang w:val="ru-RU"/>
        </w:rPr>
        <w:t>аключенных Заемщиком договоров.</w:t>
      </w:r>
    </w:p>
    <w:p w14:paraId="21255BC5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b/>
          <w:sz w:val="20"/>
          <w:szCs w:val="20"/>
          <w:lang w:val="ru-RU"/>
        </w:rPr>
        <w:t>Вид расхода: Заработная плата сотрудников, включая налоги и взносы от ФОТ (1).</w:t>
      </w:r>
    </w:p>
    <w:p w14:paraId="313E60F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В случае, если выполнение какого-либо направления работ в проекте планируется Заявителем с использованием собственного персонала, в Смете (столбец 1) полежат указанию планируемые расходы по заработной плате.</w:t>
      </w:r>
    </w:p>
    <w:p w14:paraId="411BD49A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Расходы по заработной плате могут быть оплачены за счет средств займа в отношении сотрудников заявителя, деятельность которых напрямую связана с проектом.</w:t>
      </w:r>
    </w:p>
    <w:p w14:paraId="63B7FA19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Средства займа могут быть направлены на выплату собственно заработной платы, налогов, взносов от ФОТ, предусмотренные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 подвергшихся радиоактивному загрязнению, и иные выплаты компенсационного характера), стимулирующие выплаты (доплаты и надбавки стимулирующего характера, премии и иные поощрительные выплаты), оплату отпускных и больничных.</w:t>
      </w:r>
    </w:p>
    <w:p w14:paraId="24028F5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Расходы по выплате заработной платы на этапе акцепта платежей по договору целевого займа подлежат подтверждению путем предоставления Фонду приказа о формировании рабочей (проектной) группы или иного документа, определяющего состав сотрудников Заемщика, работающих в проекте или этапе проекта.</w:t>
      </w:r>
    </w:p>
    <w:p w14:paraId="75BAEF98" w14:textId="206BC309" w:rsidR="006872E7" w:rsidRPr="00D80A8F" w:rsidRDefault="00D01914" w:rsidP="00163C85">
      <w:pPr>
        <w:pStyle w:val="a3"/>
        <w:ind w:firstLine="709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Вид расхода: Работы и услуги, выполняемые третьими лицами, приобретение прав (</w:t>
      </w:r>
      <w:r w:rsidR="003B5948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="006872E7" w:rsidRPr="00D80A8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</w:p>
    <w:p w14:paraId="1F868345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По данной статье Заявитель указывает расходы, планируемые:</w:t>
      </w:r>
    </w:p>
    <w:p w14:paraId="0666BB06" w14:textId="77777777" w:rsidR="00D01914" w:rsidRPr="00D80A8F" w:rsidRDefault="00D01914" w:rsidP="00163C8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для оплаты по договорам подряда, выполнения работ и оказания услуг третьими лицами для заявителя в интересах проекта, расходов по гражданско-правовым договорам (в том числе с физическими лицами),</w:t>
      </w:r>
    </w:p>
    <w:p w14:paraId="2E217733" w14:textId="77777777" w:rsidR="00D01914" w:rsidRPr="00D80A8F" w:rsidRDefault="00D01914" w:rsidP="00163C8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для оплаты за приобретаемые для целей проекта права, включая права пользования программным обеспечением, лицензии, патенты.</w:t>
      </w:r>
    </w:p>
    <w:p w14:paraId="54E6A4D6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Фонд не рекомендует планировать за счет средств займа платежи в адрес третьих лиц, в отношении которых Заявитель не сможет подтверди</w:t>
      </w:r>
      <w:r w:rsidR="00D1020C" w:rsidRPr="00D80A8F">
        <w:rPr>
          <w:rFonts w:ascii="Times New Roman" w:hAnsi="Times New Roman" w:cs="Times New Roman"/>
          <w:sz w:val="20"/>
          <w:szCs w:val="20"/>
          <w:lang w:val="ru-RU"/>
        </w:rPr>
        <w:t>ть профессиональные компетенции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и положительный опыт реализации аналогичных проектов, платежи в адрес компаний, не имеющих подтвержденных полномочий на выполнение данного вида работ (отсутствие разрешений, лицензий, ограничения членства в СРО или иные препятствия), экономически необоснованные в части определения цены работ или услуг, стоимости приобретаемых прав.</w:t>
      </w:r>
    </w:p>
    <w:p w14:paraId="719B27A2" w14:textId="082B6AB5" w:rsidR="00D01914" w:rsidRPr="00D80A8F" w:rsidRDefault="006872E7" w:rsidP="00163C85">
      <w:pPr>
        <w:pStyle w:val="a3"/>
        <w:ind w:firstLine="709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Вид расхода: </w:t>
      </w:r>
      <w:r w:rsidR="00D01914" w:rsidRPr="00D80A8F">
        <w:rPr>
          <w:rFonts w:ascii="Times New Roman" w:hAnsi="Times New Roman" w:cs="Times New Roman"/>
          <w:b/>
          <w:sz w:val="20"/>
          <w:szCs w:val="20"/>
          <w:lang w:val="ru-RU"/>
        </w:rPr>
        <w:t>Материалы и комплектующие (</w:t>
      </w:r>
      <w:r w:rsidR="003B5948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="00D01914" w:rsidRPr="00D80A8F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</w:p>
    <w:p w14:paraId="684C72E0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Этот вид затрат возможен в проекте, если Заявитель планирует приобретение материалов и комплектующих для самостоятельного выполнения работ или для их передачи подрядчику (третьему лицу) для выполнения работ по проекту. Приобретаемые материалы и комплектующие не должны быть использованы Заявителем для целей капитального строительства, использования в качестве сырья для промышленного выпуска продукта проекта, а также в иных целях, финансирование которых из средств займа не предусмотрено.</w:t>
      </w:r>
    </w:p>
    <w:p w14:paraId="57DFF37C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Для обоснования расходов, направленных на приобретение узкоспециализированных групп материалов и комплектующих, в том числе специального обращения, в иных подобных случаях, Фонд рекомендует Заявителям планировать из средств займа расходы в адрес компаний, чьи профессиональные компетенции могут </w:t>
      </w:r>
      <w:r w:rsidR="00A24370" w:rsidRPr="00D80A8F">
        <w:rPr>
          <w:rFonts w:ascii="Times New Roman" w:hAnsi="Times New Roman" w:cs="Times New Roman"/>
          <w:sz w:val="20"/>
          <w:szCs w:val="20"/>
          <w:lang w:val="ru-RU"/>
        </w:rPr>
        <w:t>быть документально подтверждены.</w:t>
      </w:r>
    </w:p>
    <w:p w14:paraId="4324ABE3" w14:textId="77777777" w:rsidR="00D01914" w:rsidRPr="00B70E7E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Распределение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средств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="00724011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займа по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="00724011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направлениям целевого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использования (по</w:t>
      </w:r>
      <w:r w:rsidR="00A24370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горизонтальным строкам Сметы).</w:t>
      </w:r>
    </w:p>
    <w:p w14:paraId="5099A2E0" w14:textId="4FDCB814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1 Сметы.</w:t>
      </w:r>
      <w:r w:rsidRPr="0037588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>«Научные и иные исследования в интересах проекта, включая аналитические исследования рынка».</w:t>
      </w:r>
    </w:p>
    <w:p w14:paraId="310A4C2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Фонд не финансирует расходы, направленные в проекте на научные и иные исследования, включая аналитические исследования рынка. Расходы, которые предполагает Заявитель по этому направлению, должны быть полностью оплачены за счет средств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29BF7E4" w14:textId="3A1ECB21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2 Сметы. «Разработка нового продукта/технологии».</w:t>
      </w:r>
    </w:p>
    <w:p w14:paraId="2481B0A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В рамках данной статьи предусмотрено выполнение нескольких видов работ по проекту, в частности:</w:t>
      </w:r>
    </w:p>
    <w:p w14:paraId="1E63EEA9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2.1.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Проведение опытно-технологических работ (ОТР) и опытно-конструкторских работ (ОКР)»;</w:t>
      </w:r>
    </w:p>
    <w:p w14:paraId="7AC78F00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2.2.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Технические, производственно-технологические, маркетинговые тестирования и испытания;</w:t>
      </w:r>
    </w:p>
    <w:p w14:paraId="54C5E963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2.3.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 xml:space="preserve">Проведение патентных исследований (на патентную чистоту, выявление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охраноспособных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решений и прочее), патентование разработанных решений, в том числе зарубежное патентование;</w:t>
      </w:r>
    </w:p>
    <w:p w14:paraId="4797548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2.4.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Сертификация, клинические испытания и другие обязательные для вывода продукта на рынок контрольно-сертификационные процедуры;</w:t>
      </w:r>
    </w:p>
    <w:p w14:paraId="1391B50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lastRenderedPageBreak/>
        <w:t>2.5.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Приобретение расходных материалов для проведения мероприятий по настоящему разделу, в том числе, сырья и ресурсов для выпуска опытных, опытно-промышленных партий, испытаний оборудования и технологии до запуска в серийное производство – в объеме до 20 % от суммы займа.</w:t>
      </w:r>
    </w:p>
    <w:p w14:paraId="76FB92C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Разработка нового продукта/технологии допускает распределение средств займа для выплаты заработной платы, оплаты работ и услуг третьих лиц, приобретения прав, приобретения материалов и комплектующих.</w:t>
      </w:r>
    </w:p>
    <w:p w14:paraId="2C3C0F6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К выполнению работ возможно привлечение третьих лиц, однако, с учетом специфики данного направления расходования средств, компетенции подрядчиков и исполнителей должны быть очевидны (сертифицирующие органы, проектные и исследовательские институты, инжиниринговые компании с опытом работы, т.п.).</w:t>
      </w:r>
    </w:p>
    <w:p w14:paraId="69378F9D" w14:textId="6517381D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3. «Приобретение или использование специального оборудования для проведения необходимых опытно-конструкторских работ и отработки технологии, включая создание опытно-промышленных установок».</w:t>
      </w:r>
    </w:p>
    <w:p w14:paraId="138D6A8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Данное направление целевого использования не предполагает приобретения технологического оборудования, которое впоследствии будет использовано заявителем для производства промышленных партий продукта проекта.</w:t>
      </w:r>
    </w:p>
    <w:p w14:paraId="333BA2FE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Приобретаемое оборудование должно носить специальный характер, основные задачи его использования должны быть связаны с исследовательскими и опытными работами в проекте.</w:t>
      </w:r>
    </w:p>
    <w:p w14:paraId="11E8B2BB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Средства займа по данному направлению могут быть использованы как собственно на приобретение оборудования, так и на оплату иных видов работ:</w:t>
      </w:r>
    </w:p>
    <w:p w14:paraId="271D7C36" w14:textId="77777777" w:rsidR="003B5948" w:rsidRPr="00375882" w:rsidRDefault="003B5948" w:rsidP="003B59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оплату труда персонала заявителя: для проведения тендеров по выбору поставщиков оборудования, для оплаты труда собственной монтажной бригады и т.п.,</w:t>
      </w:r>
    </w:p>
    <w:p w14:paraId="3132FA03" w14:textId="77777777" w:rsidR="003B5948" w:rsidRPr="00375882" w:rsidRDefault="003B5948" w:rsidP="003B59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оплату работ и услуг третьих лиц и приобретение прав: оплата подрядчикам для монтажа оборудования, пуска в эксплуатацию, оплата специального программного обеспечения и иных сопутствующих запуску оборудования расходов (исключая затраты, связанные с капитальным строительством);</w:t>
      </w:r>
    </w:p>
    <w:p w14:paraId="0BAE0921" w14:textId="77777777" w:rsidR="003B5948" w:rsidRPr="00375882" w:rsidRDefault="003B5948" w:rsidP="003B59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приобретение материалов и комплектующих для монтажа, тестовых испытаний, ввода в эксплуатацию, включая сырье в объеме, необходимом для проведения испытаний данного оборудования (порядок испытаний перед вводом в эксплуатацию, как правило, определяется контрактом на поставку оборудования).</w:t>
      </w:r>
    </w:p>
    <w:p w14:paraId="6DE82D8E" w14:textId="566209CB" w:rsidR="003B5948" w:rsidRPr="00375882" w:rsidRDefault="003B5948" w:rsidP="00D64261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Статья 4. «Разработка технико-экономического обоснования инвестиционной стадии проекта,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прединвестиционный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анализ и оптимизация проекта, не включая расходы на аналитические исследования рынка».</w:t>
      </w:r>
    </w:p>
    <w:p w14:paraId="7F289B3D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По статье могут быть предусмотрены расходы:</w:t>
      </w:r>
    </w:p>
    <w:p w14:paraId="53D880B3" w14:textId="77777777" w:rsidR="003B5948" w:rsidRPr="00375882" w:rsidRDefault="003B5948" w:rsidP="003B594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труда сотрудников Заявителя, связанных с разработкой ТЭО проекта, маркетинговых и аналитических рабочих групп Заявителя, чья деятельность связана с проектом и получением конкретного результата;</w:t>
      </w:r>
    </w:p>
    <w:p w14:paraId="33CE3183" w14:textId="77777777" w:rsidR="003B5948" w:rsidRPr="00375882" w:rsidRDefault="003B5948" w:rsidP="003B594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работ и услуг, выполняемых третьим лицами (аналитики, консалтинг, прочее),</w:t>
      </w:r>
    </w:p>
    <w:p w14:paraId="084E4A4E" w14:textId="77777777" w:rsidR="003B5948" w:rsidRPr="00375882" w:rsidRDefault="003B5948" w:rsidP="003B594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приобретение материалов.</w:t>
      </w:r>
    </w:p>
    <w:p w14:paraId="1BB6F883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5. «Приобретение прав на результаты интеллектуальной деятельности у российских или иностранных правообладателей».</w:t>
      </w:r>
    </w:p>
    <w:p w14:paraId="55686AD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За счет средств займа предусмотрено приобретение патентов, лицензий, прав на использование специального программного обеспечения, прав на изобретения, полезные модели, селекционные достижения, секреты производства (ноу-хау), товарные знаки и знаки обслуживания.</w:t>
      </w:r>
    </w:p>
    <w:p w14:paraId="45C65380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Перечень возможных объектов нематериальных активов не ограничен перечисленными примерами и является открытым, то есть может включать в себя другие их виды.</w:t>
      </w:r>
    </w:p>
    <w:p w14:paraId="647E3ED9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Стоимость приобретения должна быть экономически целесообразной и обоснованной, а продавец нематериального актива иметь квалификацию и референции в соответствующей области, подтвержденные права на результаты интеллектуальной деятельности.</w:t>
      </w:r>
    </w:p>
    <w:p w14:paraId="5A3DF38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Приобретаемый актив должен быть напрямую связан с проектом, его целями и задачами.</w:t>
      </w:r>
    </w:p>
    <w:p w14:paraId="2509FA46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6. Инжиниринговые услуги</w:t>
      </w:r>
    </w:p>
    <w:p w14:paraId="0AD31B1C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предусматривает возможность расходов за счет средств займа по нескольким направлениям целевого использования:</w:t>
      </w:r>
    </w:p>
    <w:p w14:paraId="5FC3C62E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6.1.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Обеспечение необходимой адаптации технологического оборудования и инженерных коммуникаций для обеспечения внедрения результатов разработок в серийное производство;</w:t>
      </w:r>
    </w:p>
    <w:p w14:paraId="7496B7B6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6.2.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производства;</w:t>
      </w:r>
    </w:p>
    <w:p w14:paraId="5512BBA0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6.3.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Разработка проектной документации для объектов капитального строительства, включая проведение экологических и иных необходимых экспертиз, получение необходимых заключений санитарно-эпидемиологической, пожарной и иных служб, подготовку и получение разрешения на осуществление градостроительной деятельности.</w:t>
      </w:r>
    </w:p>
    <w:p w14:paraId="13915071" w14:textId="0A1EA111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По каждому из перечисленных направлений целевого использования могут быть предусмотрены расходы:</w:t>
      </w:r>
    </w:p>
    <w:p w14:paraId="48C7ACAF" w14:textId="77777777" w:rsidR="003B5948" w:rsidRPr="00375882" w:rsidRDefault="003B5948" w:rsidP="003B59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труда сотрудников Заявителя;</w:t>
      </w:r>
    </w:p>
    <w:p w14:paraId="2F3880CE" w14:textId="77777777" w:rsidR="003B5948" w:rsidRPr="00375882" w:rsidRDefault="003B5948" w:rsidP="003B59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работ и услуг, выполняемых третьим лицами, приобретение прав;</w:t>
      </w:r>
    </w:p>
    <w:p w14:paraId="25B22066" w14:textId="77777777" w:rsidR="003B5948" w:rsidRPr="00375882" w:rsidRDefault="003B5948" w:rsidP="003B59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приобретение материалов.</w:t>
      </w:r>
    </w:p>
    <w:p w14:paraId="3D91C06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 выполнении мероприятий по адаптации технологического оборудования или инженерных коммуникаций собственными силами заявитель вправе запланировать расходы на оплату персонала и, если это требуется по проекту, на приобретение материалов и комплектующих, используемых для инжиниринговой деятельности.</w:t>
      </w:r>
    </w:p>
    <w:p w14:paraId="1B8FC122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При привлечении подрядчиков для разработки проектной документации для объектов капитального строительства стоимость их работ также может быть оплачена из средств займа. С учетом того, что деятельность по 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lastRenderedPageBreak/>
        <w:t>данному направлению расходования средств носит специальный характер, компетенции, опыт работ, членство в СРО, положительный опыт по аналогичным проектам и видам работ должны быть заранее подтверждены Заявителем и при необходимости по запросу - представлены Фонду.</w:t>
      </w:r>
    </w:p>
    <w:p w14:paraId="5C319B61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7. Государственная экспертиза проектной документации.</w:t>
      </w:r>
    </w:p>
    <w:p w14:paraId="7622CB8D" w14:textId="46D08DE5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8. Разработка рабочей документации для объектов капитального строительства.</w:t>
      </w:r>
    </w:p>
    <w:p w14:paraId="2FE7CEF8" w14:textId="5B9FE6AA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Смета проекта не предусматривает возможности финансирования расходов по ст</w:t>
      </w:r>
      <w:r>
        <w:rPr>
          <w:rFonts w:ascii="Times New Roman" w:hAnsi="Times New Roman" w:cs="Times New Roman"/>
          <w:sz w:val="20"/>
          <w:szCs w:val="20"/>
          <w:lang w:val="ru-RU"/>
        </w:rPr>
        <w:t>атьям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7 и 8 из средств займа. Указанные направления работ в проекте могут быть профинансированы за счет средств заемщика.</w:t>
      </w:r>
    </w:p>
    <w:p w14:paraId="57D69AA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9. Приобретение для целей технологического перевооружения и модернизации производства российского и/или импортного промышленного оборудования (включая принадлежности, технологическую оснастку, ремонтные комплекты), а также его монтаж, наладка и иные мероприятия по его подготовке для серийного производства.</w:t>
      </w:r>
    </w:p>
    <w:p w14:paraId="5EF89A6A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Данная статья расходов предназначена для финансирования приобретения как отечественного, так и импортного основного технологического и вспомогательного оборудования проекта, непосредственного связанного с промышленным выпуском продукта проекта.</w:t>
      </w:r>
    </w:p>
    <w:p w14:paraId="0248BDD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не предусматривает возможность финансирования из средств займа расходов, направленных на строительство объектов капитального строительства (зданий, сооружений, линейных объектов), их ремонт, реконструкцию, модернизацию и прочие связанные расходы.</w:t>
      </w:r>
    </w:p>
    <w:p w14:paraId="3BA8633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предусматривает расходы на приобретение оборудования, а также выполнение всех видов работ, связанных с монтажом оборудования, его вводом в эксплуатацию, проведением тестовых испытаний и выпуском опытных партий продукта проекта (при условии, что контракт на поставку оборудования предполагает завершение тестовых испытаний выпуском опытной партии).</w:t>
      </w:r>
    </w:p>
    <w:p w14:paraId="45F3C51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 выполнении части мероприятий собственными силами заявитель вправе запланировать расходы на оплату персонала и, если это требуется по проекту, на приобретение материалов и комплектующих, используемых для монтажа, наладки, ввода оборудования или проведения иных необходимых мероприятий для подготовки к серийному производству. При привлечении подрядчиков стоимость их работ также может быть оплачена из средств займа.</w:t>
      </w:r>
    </w:p>
    <w:p w14:paraId="33DE1C5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 учетом того, что деятельность по данному направлению расходования средств носит специальный характер, компетенции, опыт работ, членство в СРО, положительный опыт по аналогичным проектам и видам работ должны быть заранее подтверждены Заявителем и при необходимости по запросу - представлены Фонду.</w:t>
      </w:r>
    </w:p>
    <w:p w14:paraId="3D4DCF7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10. Строительство и реконструкция объектов капитального строительства.</w:t>
      </w:r>
    </w:p>
    <w:p w14:paraId="6D1CED28" w14:textId="2060FB4D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11. Прочие капитальные вложения в проекте: приобретение зданий, сооружений, земельных участков, иные вложения.</w:t>
      </w:r>
    </w:p>
    <w:p w14:paraId="09C30B13" w14:textId="4239B6C0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Смета проекта не предусматривает возможности финансирования расходов по </w:t>
      </w:r>
      <w:r>
        <w:rPr>
          <w:rFonts w:ascii="Times New Roman" w:hAnsi="Times New Roman" w:cs="Times New Roman"/>
          <w:sz w:val="20"/>
          <w:szCs w:val="20"/>
          <w:lang w:val="ru-RU"/>
        </w:rPr>
        <w:t>статьям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10 и 11 из средств займа. Указанные направления работ в проекте подлежат финансированию за счет средств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0C0E0EE" w14:textId="77777777" w:rsidR="00E0590E" w:rsidRPr="00B81500" w:rsidRDefault="00E0590E" w:rsidP="00163C85">
      <w:pPr>
        <w:pStyle w:val="a3"/>
        <w:ind w:firstLine="709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  <w:r w:rsidRPr="00B81500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Распределение средств </w:t>
      </w:r>
      <w:proofErr w:type="spellStart"/>
      <w:r w:rsidRPr="00B81500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софинансирования</w:t>
      </w:r>
      <w:proofErr w:type="spellEnd"/>
      <w:r w:rsidRPr="00B81500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и средств займа в Смете проекта.</w:t>
      </w:r>
    </w:p>
    <w:p w14:paraId="7281D131" w14:textId="1748DE13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Требования к минимальному объему </w:t>
      </w:r>
      <w:proofErr w:type="spellStart"/>
      <w:r w:rsidRPr="00D80A8F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проекта со стороны заявителя определяются Программой финансирования «</w:t>
      </w:r>
      <w:r w:rsidR="00E74C2C">
        <w:rPr>
          <w:rFonts w:ascii="Times New Roman" w:hAnsi="Times New Roman" w:cs="Times New Roman"/>
          <w:sz w:val="20"/>
          <w:szCs w:val="20"/>
          <w:lang w:val="ru-RU"/>
        </w:rPr>
        <w:t>Проекты развития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14:paraId="7943309F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В Смете проекта Заявитель указывает средства </w:t>
      </w:r>
      <w:proofErr w:type="spellStart"/>
      <w:r w:rsidRPr="00D80A8F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, вложенные в проект не ранее двух лет, предшествующих дате подачи Заявки. Например, для проекта, заявка </w:t>
      </w:r>
      <w:proofErr w:type="gramStart"/>
      <w:r w:rsidRPr="00D80A8F">
        <w:rPr>
          <w:rFonts w:ascii="Times New Roman" w:hAnsi="Times New Roman" w:cs="Times New Roman"/>
          <w:sz w:val="20"/>
          <w:szCs w:val="20"/>
          <w:lang w:val="ru-RU"/>
        </w:rPr>
        <w:t>на финансирование</w:t>
      </w:r>
      <w:proofErr w:type="gramEnd"/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которого подана в 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январе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20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26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года, могут быть указа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ны средства </w:t>
      </w:r>
      <w:proofErr w:type="spellStart"/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с февраля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20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24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года.</w:t>
      </w:r>
    </w:p>
    <w:p w14:paraId="21AD2C4A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На этапе комплексной экспертизы Заявитель обязан документально подтвердить Фонду понесенные в предшествующих периодах расходы по проекту.</w:t>
      </w:r>
    </w:p>
    <w:p w14:paraId="0B88D559" w14:textId="77777777" w:rsidR="00D01914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Данные о понесенных расходах подлежат отражению в соответствующих графах </w:t>
      </w:r>
      <w:r w:rsidR="00E202B5" w:rsidRPr="00D80A8F">
        <w:rPr>
          <w:rFonts w:ascii="Times New Roman" w:hAnsi="Times New Roman" w:cs="Times New Roman"/>
          <w:sz w:val="20"/>
          <w:szCs w:val="20"/>
          <w:lang w:val="ru-RU"/>
        </w:rPr>
        <w:t>по годам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до года заключения договора целевого займа. Суммарно они приводятся в разделе Сметы «Итого распределение по годам».</w:t>
      </w:r>
    </w:p>
    <w:p w14:paraId="1B6D6F3B" w14:textId="77777777" w:rsidR="000D50A8" w:rsidRPr="00701AD6" w:rsidRDefault="000D50A8" w:rsidP="00163C8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2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1518"/>
        <w:gridCol w:w="2127"/>
        <w:gridCol w:w="2126"/>
        <w:gridCol w:w="1417"/>
      </w:tblGrid>
      <w:tr w:rsidR="00647BCA" w:rsidRPr="00520E18" w14:paraId="1CCEEED3" w14:textId="77777777" w:rsidTr="004503C4">
        <w:trPr>
          <w:trHeight w:hRule="exact" w:val="341"/>
        </w:trPr>
        <w:tc>
          <w:tcPr>
            <w:tcW w:w="3018" w:type="dxa"/>
            <w:vMerge w:val="restart"/>
            <w:shd w:val="clear" w:color="auto" w:fill="D9D9D9"/>
          </w:tcPr>
          <w:p w14:paraId="35A7E50F" w14:textId="77777777" w:rsidR="00647BCA" w:rsidRPr="00520E18" w:rsidRDefault="00647BCA" w:rsidP="004503C4">
            <w:pPr>
              <w:spacing w:before="135" w:line="360" w:lineRule="auto"/>
              <w:ind w:left="103" w:right="740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Источники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софинансирования</w:t>
            </w:r>
            <w:proofErr w:type="spellEnd"/>
          </w:p>
        </w:tc>
        <w:tc>
          <w:tcPr>
            <w:tcW w:w="7188" w:type="dxa"/>
            <w:gridSpan w:val="4"/>
            <w:shd w:val="clear" w:color="auto" w:fill="D9D9D9"/>
          </w:tcPr>
          <w:p w14:paraId="050B47D2" w14:textId="77777777" w:rsidR="00647BCA" w:rsidRPr="00520E18" w:rsidRDefault="00647BCA" w:rsidP="004503C4">
            <w:pPr>
              <w:spacing w:before="85"/>
              <w:ind w:left="2340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Софинансирование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затрат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по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проекту</w:t>
            </w:r>
            <w:proofErr w:type="spellEnd"/>
          </w:p>
        </w:tc>
      </w:tr>
      <w:tr w:rsidR="00647BCA" w:rsidRPr="00520E18" w14:paraId="11C4D104" w14:textId="77777777" w:rsidTr="004503C4">
        <w:trPr>
          <w:trHeight w:hRule="exact" w:val="559"/>
        </w:trPr>
        <w:tc>
          <w:tcPr>
            <w:tcW w:w="3018" w:type="dxa"/>
            <w:vMerge/>
            <w:shd w:val="clear" w:color="auto" w:fill="D9D9D9"/>
          </w:tcPr>
          <w:p w14:paraId="49ACDC95" w14:textId="77777777" w:rsidR="00647BCA" w:rsidRPr="00520E18" w:rsidRDefault="00647BCA" w:rsidP="004503C4"/>
        </w:tc>
        <w:tc>
          <w:tcPr>
            <w:tcW w:w="1518" w:type="dxa"/>
            <w:shd w:val="clear" w:color="auto" w:fill="D9D9D9"/>
          </w:tcPr>
          <w:p w14:paraId="0797285C" w14:textId="77777777" w:rsidR="00647BCA" w:rsidRPr="00520E18" w:rsidRDefault="00647BCA" w:rsidP="004503C4">
            <w:pPr>
              <w:ind w:left="143" w:right="142"/>
              <w:jc w:val="center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Осуществленное до даты заключения договора Займа</w:t>
            </w:r>
          </w:p>
        </w:tc>
        <w:tc>
          <w:tcPr>
            <w:tcW w:w="2127" w:type="dxa"/>
            <w:shd w:val="clear" w:color="auto" w:fill="D9D9D9"/>
          </w:tcPr>
          <w:p w14:paraId="4CF3F7EF" w14:textId="77777777" w:rsidR="00647BCA" w:rsidRPr="00520E18" w:rsidRDefault="00647BCA" w:rsidP="004503C4">
            <w:pPr>
              <w:ind w:left="165" w:right="169"/>
              <w:jc w:val="center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Планируемое в срок не позднее 6 месяцев с даты заключения договора Займа</w:t>
            </w:r>
          </w:p>
        </w:tc>
        <w:tc>
          <w:tcPr>
            <w:tcW w:w="2126" w:type="dxa"/>
            <w:shd w:val="clear" w:color="auto" w:fill="D9D9D9"/>
          </w:tcPr>
          <w:p w14:paraId="467B739A" w14:textId="77777777" w:rsidR="00647BCA" w:rsidRPr="002A6BC1" w:rsidRDefault="00647BCA" w:rsidP="004503C4">
            <w:pPr>
              <w:jc w:val="center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 xml:space="preserve">Планируемое в срок </w:t>
            </w:r>
            <w:r w:rsidRPr="002A6BC1">
              <w:rPr>
                <w:rFonts w:ascii="Arial Narrow" w:eastAsia="Arial Narrow" w:hAnsi="Arial Narrow" w:cs="Arial Narrow"/>
                <w:sz w:val="16"/>
                <w:lang w:val="ru-RU"/>
              </w:rPr>
              <w:t xml:space="preserve">более 6 месяцев с даты заключения договора </w:t>
            </w:r>
            <w:r>
              <w:rPr>
                <w:rFonts w:ascii="Arial Narrow" w:eastAsia="Arial Narrow" w:hAnsi="Arial Narrow" w:cs="Arial Narrow"/>
                <w:sz w:val="16"/>
                <w:lang w:val="ru-RU"/>
              </w:rPr>
              <w:t>З</w:t>
            </w:r>
            <w:r w:rsidRPr="002A6BC1">
              <w:rPr>
                <w:rFonts w:ascii="Arial Narrow" w:eastAsia="Arial Narrow" w:hAnsi="Arial Narrow" w:cs="Arial Narrow"/>
                <w:sz w:val="16"/>
                <w:lang w:val="ru-RU"/>
              </w:rPr>
              <w:t>айма</w:t>
            </w:r>
          </w:p>
        </w:tc>
        <w:tc>
          <w:tcPr>
            <w:tcW w:w="1417" w:type="dxa"/>
            <w:shd w:val="clear" w:color="auto" w:fill="D9D9D9"/>
          </w:tcPr>
          <w:p w14:paraId="090EA461" w14:textId="77777777" w:rsidR="00647BCA" w:rsidRPr="00520E18" w:rsidRDefault="00647BCA" w:rsidP="004503C4">
            <w:pPr>
              <w:ind w:left="282" w:right="276"/>
              <w:jc w:val="center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Всего</w:t>
            </w:r>
            <w:proofErr w:type="spellEnd"/>
          </w:p>
        </w:tc>
      </w:tr>
      <w:tr w:rsidR="00647BCA" w:rsidRPr="005F78D3" w14:paraId="01061ABD" w14:textId="77777777" w:rsidTr="004503C4">
        <w:trPr>
          <w:trHeight w:hRule="exact" w:val="567"/>
        </w:trPr>
        <w:tc>
          <w:tcPr>
            <w:tcW w:w="3018" w:type="dxa"/>
          </w:tcPr>
          <w:p w14:paraId="46934DA3" w14:textId="77777777" w:rsidR="00647BCA" w:rsidRPr="00520E18" w:rsidRDefault="00647BCA" w:rsidP="004503C4">
            <w:pPr>
              <w:ind w:left="103" w:right="5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Собственные средства Заемщика (аффилированных лиц, бенефициаров Заемщика)</w:t>
            </w:r>
          </w:p>
        </w:tc>
        <w:tc>
          <w:tcPr>
            <w:tcW w:w="1518" w:type="dxa"/>
            <w:vAlign w:val="center"/>
          </w:tcPr>
          <w:p w14:paraId="1C162F1F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A1A87FD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6DFB294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4ED29E0C" w14:textId="77777777" w:rsidR="00647BCA" w:rsidRPr="002A6BC1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5F78D3" w14:paraId="68283636" w14:textId="77777777" w:rsidTr="004503C4">
        <w:trPr>
          <w:trHeight w:hRule="exact" w:val="420"/>
        </w:trPr>
        <w:tc>
          <w:tcPr>
            <w:tcW w:w="3018" w:type="dxa"/>
          </w:tcPr>
          <w:p w14:paraId="623C791C" w14:textId="77777777" w:rsidR="00647BCA" w:rsidRPr="00520E18" w:rsidRDefault="00647BCA" w:rsidP="004503C4">
            <w:pPr>
              <w:ind w:left="103" w:right="58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Средства частных инвесторов и/или кредиты банков</w:t>
            </w:r>
          </w:p>
        </w:tc>
        <w:tc>
          <w:tcPr>
            <w:tcW w:w="1518" w:type="dxa"/>
            <w:vAlign w:val="center"/>
          </w:tcPr>
          <w:p w14:paraId="44FF06B5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6B12367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54A7CB22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4428B157" w14:textId="77777777" w:rsidR="00647BCA" w:rsidRPr="002A6BC1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520E18" w14:paraId="07942F46" w14:textId="77777777" w:rsidTr="004503C4">
        <w:trPr>
          <w:trHeight w:hRule="exact" w:val="254"/>
        </w:trPr>
        <w:tc>
          <w:tcPr>
            <w:tcW w:w="3018" w:type="dxa"/>
          </w:tcPr>
          <w:p w14:paraId="69B4AD20" w14:textId="77777777" w:rsidR="00647BCA" w:rsidRPr="00520E18" w:rsidRDefault="00647BCA" w:rsidP="004503C4">
            <w:pPr>
              <w:ind w:left="103" w:right="740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Итого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средств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lang w:val="ru-RU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софинансирования</w:t>
            </w:r>
            <w:proofErr w:type="spellEnd"/>
          </w:p>
        </w:tc>
        <w:tc>
          <w:tcPr>
            <w:tcW w:w="1518" w:type="dxa"/>
            <w:vAlign w:val="center"/>
          </w:tcPr>
          <w:p w14:paraId="536299F6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8B95D72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4A42812E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7462A656" w14:textId="77777777" w:rsidR="00647BCA" w:rsidRPr="00AD6876" w:rsidRDefault="00647BCA" w:rsidP="004503C4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55B65BA" w14:textId="77777777" w:rsidR="00D01914" w:rsidRPr="000D11AB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 w:rsidRPr="000D11AB">
        <w:rPr>
          <w:rFonts w:ascii="Times New Roman" w:hAnsi="Times New Roman" w:cs="Times New Roman"/>
          <w:sz w:val="20"/>
          <w:szCs w:val="20"/>
          <w:u w:val="single"/>
          <w:lang w:val="ru-RU"/>
        </w:rPr>
        <w:t>О возможности изменения Сметы проекта.</w:t>
      </w:r>
    </w:p>
    <w:p w14:paraId="7E5A866E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После заключения договора займа Смета проекта может быть скорректирована Заявителем без заключения дополнительного соглашения об изменении порядка расходования средств в проекте – такое изменение возможно при пере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распределении 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средств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займа </w:t>
      </w:r>
      <w:r w:rsidR="00893FC5" w:rsidRPr="00D80A8F">
        <w:rPr>
          <w:rFonts w:ascii="Times New Roman" w:hAnsi="Times New Roman" w:cs="Times New Roman"/>
          <w:sz w:val="20"/>
          <w:szCs w:val="20"/>
          <w:lang w:val="ru-RU"/>
        </w:rPr>
        <w:t>между направлениями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>целевого использования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в пределах 10% от суммы займа.</w:t>
      </w:r>
    </w:p>
    <w:p w14:paraId="5797516C" w14:textId="77777777" w:rsidR="007814F9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Перераспределение средств займа между направлениями целевого использования в рамках проекта в размере суммарно (за весь период пользования займом) превышающем 10% от суммы, предусмотренной сметой проекта по соответствующему направлению целевого использования, без увеличения итоговой суммы сметы, возможно при условии обоснования изменений Заявителем и получения согласования со стороны Фонда с проведением повторной производственно-технологической и финансово-экономической экспертиз.</w:t>
      </w:r>
    </w:p>
    <w:sectPr w:rsidR="007814F9" w:rsidRPr="00D80A8F" w:rsidSect="00E94109">
      <w:headerReference w:type="default" r:id="rId7"/>
      <w:pgSz w:w="11910" w:h="16840"/>
      <w:pgMar w:top="1134" w:right="567" w:bottom="1134" w:left="1134" w:header="709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ADFB1" w14:textId="77777777" w:rsidR="00FF19AC" w:rsidRDefault="00FF19AC">
      <w:r>
        <w:separator/>
      </w:r>
    </w:p>
  </w:endnote>
  <w:endnote w:type="continuationSeparator" w:id="0">
    <w:p w14:paraId="66D1A2C6" w14:textId="77777777" w:rsidR="00FF19AC" w:rsidRDefault="00FF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80079" w14:textId="77777777" w:rsidR="00FF19AC" w:rsidRDefault="00FF19AC">
      <w:r>
        <w:separator/>
      </w:r>
    </w:p>
  </w:footnote>
  <w:footnote w:type="continuationSeparator" w:id="0">
    <w:p w14:paraId="49415BB9" w14:textId="77777777" w:rsidR="00FF19AC" w:rsidRDefault="00FF1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CA1FB" w14:textId="77777777" w:rsidR="00A24370" w:rsidRDefault="000D50A8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8352" behindDoc="1" locked="0" layoutInCell="1" allowOverlap="1" wp14:anchorId="1BD54A48" wp14:editId="608F79C8">
              <wp:simplePos x="0" y="0"/>
              <wp:positionH relativeFrom="page">
                <wp:posOffset>1068070</wp:posOffset>
              </wp:positionH>
              <wp:positionV relativeFrom="page">
                <wp:posOffset>895985</wp:posOffset>
              </wp:positionV>
              <wp:extent cx="1664335" cy="165735"/>
              <wp:effectExtent l="1270" t="635" r="127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FCE63" w14:textId="77777777" w:rsidR="00A24370" w:rsidRDefault="00A24370">
                          <w:pPr>
                            <w:spacing w:line="246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D54A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0.55pt;width:131.05pt;height:13.05pt;z-index:-3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pZqwIAAKkFAAAOAAAAZHJzL2Uyb0RvYy54bWysVG1vmzAQ/j5p/8HydwqkDgmopGpDmCZ1&#10;L1K7H+CACdbAZrYT6Kb9951NSNNWk6ZtfLDO9vm5e+4e7up6aBt0YEpzKVIcXgQYMVHIkotdir88&#10;5N4SI22oKGkjBUvxI9P4evX2zVXfJWwma9mUTCEAETrpuxTXxnSJ7+uiZi3VF7JjAi4rqVpqYKt2&#10;fqloD+ht48+CIPJ7qcpOyYJpDafZeIlXDr+qWGE+VZVmBjUphtyMW5Vbt3b1V1c02Sna1bw4pkH/&#10;IouWcgFBT1AZNRTtFX8F1fJCSS0rc1HI1pdVxQvmOACbMHjB5r6mHXNcoDi6O5VJ/z/Y4uPhs0K8&#10;TDHBSNAWWvTABoNu5YBCW52+0wk43XfgZgY4hi47prq7k8VXjYRc11Ts2I1Ssq8ZLSE799I/ezri&#10;aAuy7T/IEsLQvZEOaKhUa0sHxUCADl16PHXGplLYkFFELi/nGBVwF0bzBdiQnE+T6XWntHnHZIus&#10;kWIFnXfo9HCnzeg6udhgQua8aVz3G/HsADDHE4gNT+2dzcI180ccxJvlZkk8Mos2HgmyzLvJ18SL&#10;8nAxzy6z9ToLf9q4IUlqXpZM2DCTsELyZ407SnyUxElaWja8tHA2Ja1223Wj0IGCsHP3HQty5uY/&#10;T8PVC7i8oBTOSHA7i708Wi48kpO5Fy+CpReE8W0cBSQmWf6c0h0X7N8poT7F8Xw2H8X0W26B+15z&#10;o0nLDYyOhrcpXp6caGIluBGla62hvBnts1LY9J9KAe2eGu0EazU6qtUM2wFQrIq3snwE6SoJygJ9&#10;wrwDo5bqO0Y9zI4U6297qhhGzXsB8reDZjLUZGwng4oCnqbYYDSaazMOpH2n+K4G5PEHE/IGfpGK&#10;O/U+ZQGp2w3MA0fiOLvswDnfO6+nCbv6BQAA//8DAFBLAwQUAAYACAAAACEAe8Xpld8AAAALAQAA&#10;DwAAAGRycy9kb3ducmV2LnhtbEyPwU7DMBBE70j8g7VI3KidtAolxKkqBCckRBoOHJ3YTazG6xC7&#10;bfh7tid629E8zc4Um9kN7GSmYD1KSBYCmMHWa4udhK/67WENLESFWg0ejYRfE2BT3t4UKtf+jJU5&#10;7WLHKARDriT0MY4556HtjVNh4UeD5O395FQkOXVcT+pM4W7gqRAZd8oifejVaF560x52Rydh+43V&#10;q/35aD6rfWXr+knge3aQ8v5u3j4Di2aO/zBc6lN1KKlT44+oAxtIZ+uUUDpWSQKMiNVSLIE1F+sx&#10;BV4W/HpD+QcAAP//AwBQSwECLQAUAAYACAAAACEAtoM4kv4AAADhAQAAEwAAAAAAAAAAAAAAAAAA&#10;AAAAW0NvbnRlbnRfVHlwZXNdLnhtbFBLAQItABQABgAIAAAAIQA4/SH/1gAAAJQBAAALAAAAAAAA&#10;AAAAAAAAAC8BAABfcmVscy8ucmVsc1BLAQItABQABgAIAAAAIQA7DbpZqwIAAKkFAAAOAAAAAAAA&#10;AAAAAAAAAC4CAABkcnMvZTJvRG9jLnhtbFBLAQItABQABgAIAAAAIQB7xemV3wAAAAsBAAAPAAAA&#10;AAAAAAAAAAAAAAUFAABkcnMvZG93bnJldi54bWxQSwUGAAAAAAQABADzAAAAEQYAAAAA&#10;" filled="f" stroked="f">
              <v:textbox inset="0,0,0,0">
                <w:txbxContent>
                  <w:p w14:paraId="7B3FCE63" w14:textId="77777777" w:rsidR="00A24370" w:rsidRDefault="00A24370">
                    <w:pPr>
                      <w:spacing w:line="246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762"/>
    <w:multiLevelType w:val="hybridMultilevel"/>
    <w:tmpl w:val="7A62902C"/>
    <w:lvl w:ilvl="0" w:tplc="8C647E78">
      <w:numFmt w:val="bullet"/>
      <w:lvlText w:val="-"/>
      <w:lvlJc w:val="left"/>
      <w:pPr>
        <w:ind w:left="102" w:hanging="156"/>
      </w:pPr>
      <w:rPr>
        <w:rFonts w:ascii="Arial" w:eastAsia="Arial" w:hAnsi="Arial" w:cs="Arial" w:hint="default"/>
        <w:w w:val="100"/>
        <w:sz w:val="22"/>
        <w:szCs w:val="22"/>
      </w:rPr>
    </w:lvl>
    <w:lvl w:ilvl="1" w:tplc="3BF0DBDE">
      <w:numFmt w:val="bullet"/>
      <w:lvlText w:val="•"/>
      <w:lvlJc w:val="left"/>
      <w:pPr>
        <w:ind w:left="1046" w:hanging="156"/>
      </w:pPr>
      <w:rPr>
        <w:rFonts w:hint="default"/>
      </w:rPr>
    </w:lvl>
    <w:lvl w:ilvl="2" w:tplc="7BF020E4">
      <w:numFmt w:val="bullet"/>
      <w:lvlText w:val="•"/>
      <w:lvlJc w:val="left"/>
      <w:pPr>
        <w:ind w:left="1993" w:hanging="156"/>
      </w:pPr>
      <w:rPr>
        <w:rFonts w:hint="default"/>
      </w:rPr>
    </w:lvl>
    <w:lvl w:ilvl="3" w:tplc="2AF2CB92">
      <w:numFmt w:val="bullet"/>
      <w:lvlText w:val="•"/>
      <w:lvlJc w:val="left"/>
      <w:pPr>
        <w:ind w:left="2939" w:hanging="156"/>
      </w:pPr>
      <w:rPr>
        <w:rFonts w:hint="default"/>
      </w:rPr>
    </w:lvl>
    <w:lvl w:ilvl="4" w:tplc="21B6AF64">
      <w:numFmt w:val="bullet"/>
      <w:lvlText w:val="•"/>
      <w:lvlJc w:val="left"/>
      <w:pPr>
        <w:ind w:left="3886" w:hanging="156"/>
      </w:pPr>
      <w:rPr>
        <w:rFonts w:hint="default"/>
      </w:rPr>
    </w:lvl>
    <w:lvl w:ilvl="5" w:tplc="FC642412">
      <w:numFmt w:val="bullet"/>
      <w:lvlText w:val="•"/>
      <w:lvlJc w:val="left"/>
      <w:pPr>
        <w:ind w:left="4833" w:hanging="156"/>
      </w:pPr>
      <w:rPr>
        <w:rFonts w:hint="default"/>
      </w:rPr>
    </w:lvl>
    <w:lvl w:ilvl="6" w:tplc="28B4C4C0">
      <w:numFmt w:val="bullet"/>
      <w:lvlText w:val="•"/>
      <w:lvlJc w:val="left"/>
      <w:pPr>
        <w:ind w:left="5779" w:hanging="156"/>
      </w:pPr>
      <w:rPr>
        <w:rFonts w:hint="default"/>
      </w:rPr>
    </w:lvl>
    <w:lvl w:ilvl="7" w:tplc="78CEECCE">
      <w:numFmt w:val="bullet"/>
      <w:lvlText w:val="•"/>
      <w:lvlJc w:val="left"/>
      <w:pPr>
        <w:ind w:left="6726" w:hanging="156"/>
      </w:pPr>
      <w:rPr>
        <w:rFonts w:hint="default"/>
      </w:rPr>
    </w:lvl>
    <w:lvl w:ilvl="8" w:tplc="5D76FFAA">
      <w:numFmt w:val="bullet"/>
      <w:lvlText w:val="•"/>
      <w:lvlJc w:val="left"/>
      <w:pPr>
        <w:ind w:left="7673" w:hanging="156"/>
      </w:pPr>
      <w:rPr>
        <w:rFonts w:hint="default"/>
      </w:rPr>
    </w:lvl>
  </w:abstractNum>
  <w:abstractNum w:abstractNumId="1" w15:restartNumberingAfterBreak="0">
    <w:nsid w:val="046C5B93"/>
    <w:multiLevelType w:val="hybridMultilevel"/>
    <w:tmpl w:val="D00ACD82"/>
    <w:lvl w:ilvl="0" w:tplc="BFF0FF14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3F94"/>
    <w:multiLevelType w:val="hybridMultilevel"/>
    <w:tmpl w:val="A134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C71E8"/>
    <w:multiLevelType w:val="hybridMultilevel"/>
    <w:tmpl w:val="599626AA"/>
    <w:lvl w:ilvl="0" w:tplc="9A2E4D1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6303E58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B085FF4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8A0A3890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3512564E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4586807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20BAEC9A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7B8C3600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F73C703E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4" w15:restartNumberingAfterBreak="0">
    <w:nsid w:val="13D57CB0"/>
    <w:multiLevelType w:val="hybridMultilevel"/>
    <w:tmpl w:val="A41C48D2"/>
    <w:lvl w:ilvl="0" w:tplc="01B25996">
      <w:numFmt w:val="bullet"/>
      <w:lvlText w:val=""/>
      <w:lvlJc w:val="left"/>
      <w:pPr>
        <w:ind w:left="529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94256F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C860A26C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B5DA2266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ECE21EC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FB5EF874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45808EDC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09683046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4760B1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5" w15:restartNumberingAfterBreak="0">
    <w:nsid w:val="18315462"/>
    <w:multiLevelType w:val="hybridMultilevel"/>
    <w:tmpl w:val="D15E9BC8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043B9"/>
    <w:multiLevelType w:val="hybridMultilevel"/>
    <w:tmpl w:val="B62A1FA4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03297"/>
    <w:multiLevelType w:val="hybridMultilevel"/>
    <w:tmpl w:val="26D89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0B04BD"/>
    <w:multiLevelType w:val="hybridMultilevel"/>
    <w:tmpl w:val="F6A4A87A"/>
    <w:lvl w:ilvl="0" w:tplc="F6D04BBE">
      <w:start w:val="1"/>
      <w:numFmt w:val="decimal"/>
      <w:lvlText w:val="%1."/>
      <w:lvlJc w:val="left"/>
      <w:pPr>
        <w:ind w:left="122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15232C6">
      <w:numFmt w:val="bullet"/>
      <w:lvlText w:val="•"/>
      <w:lvlJc w:val="left"/>
      <w:pPr>
        <w:ind w:left="1078" w:hanging="360"/>
      </w:pPr>
      <w:rPr>
        <w:rFonts w:hint="default"/>
      </w:rPr>
    </w:lvl>
    <w:lvl w:ilvl="2" w:tplc="3864C108">
      <w:numFmt w:val="bullet"/>
      <w:lvlText w:val="•"/>
      <w:lvlJc w:val="left"/>
      <w:pPr>
        <w:ind w:left="2037" w:hanging="360"/>
      </w:pPr>
      <w:rPr>
        <w:rFonts w:hint="default"/>
      </w:rPr>
    </w:lvl>
    <w:lvl w:ilvl="3" w:tplc="F3F2104C">
      <w:numFmt w:val="bullet"/>
      <w:lvlText w:val="•"/>
      <w:lvlJc w:val="left"/>
      <w:pPr>
        <w:ind w:left="2995" w:hanging="360"/>
      </w:pPr>
      <w:rPr>
        <w:rFonts w:hint="default"/>
      </w:rPr>
    </w:lvl>
    <w:lvl w:ilvl="4" w:tplc="99861A44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0EF413E2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34A65060">
      <w:numFmt w:val="bullet"/>
      <w:lvlText w:val="•"/>
      <w:lvlJc w:val="left"/>
      <w:pPr>
        <w:ind w:left="5871" w:hanging="360"/>
      </w:pPr>
      <w:rPr>
        <w:rFonts w:hint="default"/>
      </w:rPr>
    </w:lvl>
    <w:lvl w:ilvl="7" w:tplc="CA5E2B9E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37E5F3A">
      <w:numFmt w:val="bullet"/>
      <w:lvlText w:val="•"/>
      <w:lvlJc w:val="left"/>
      <w:pPr>
        <w:ind w:left="7789" w:hanging="360"/>
      </w:pPr>
      <w:rPr>
        <w:rFonts w:hint="default"/>
      </w:rPr>
    </w:lvl>
  </w:abstractNum>
  <w:abstractNum w:abstractNumId="9" w15:restartNumberingAfterBreak="0">
    <w:nsid w:val="36201F45"/>
    <w:multiLevelType w:val="multilevel"/>
    <w:tmpl w:val="BB7C197A"/>
    <w:lvl w:ilvl="0">
      <w:start w:val="6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10" w15:restartNumberingAfterBreak="0">
    <w:nsid w:val="3EEC1945"/>
    <w:multiLevelType w:val="hybridMultilevel"/>
    <w:tmpl w:val="02667F2E"/>
    <w:lvl w:ilvl="0" w:tplc="CBBA2D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183D6D"/>
    <w:multiLevelType w:val="hybridMultilevel"/>
    <w:tmpl w:val="60B8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4C8E"/>
    <w:multiLevelType w:val="hybridMultilevel"/>
    <w:tmpl w:val="5356972E"/>
    <w:lvl w:ilvl="0" w:tplc="BFF0FF14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9C1B6F"/>
    <w:multiLevelType w:val="multilevel"/>
    <w:tmpl w:val="9D30C0F4"/>
    <w:lvl w:ilvl="0">
      <w:start w:val="2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14" w15:restartNumberingAfterBreak="0">
    <w:nsid w:val="58446C74"/>
    <w:multiLevelType w:val="hybridMultilevel"/>
    <w:tmpl w:val="EA265EC6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B1F90"/>
    <w:multiLevelType w:val="hybridMultilevel"/>
    <w:tmpl w:val="213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57A69"/>
    <w:multiLevelType w:val="hybridMultilevel"/>
    <w:tmpl w:val="C6D69F48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63904"/>
    <w:multiLevelType w:val="hybridMultilevel"/>
    <w:tmpl w:val="F924699A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E4C97"/>
    <w:multiLevelType w:val="hybridMultilevel"/>
    <w:tmpl w:val="0764D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4"/>
  </w:num>
  <w:num w:numId="6">
    <w:abstractNumId w:val="8"/>
  </w:num>
  <w:num w:numId="7">
    <w:abstractNumId w:val="7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15"/>
  </w:num>
  <w:num w:numId="13">
    <w:abstractNumId w:val="18"/>
  </w:num>
  <w:num w:numId="14">
    <w:abstractNumId w:val="16"/>
  </w:num>
  <w:num w:numId="15">
    <w:abstractNumId w:val="5"/>
  </w:num>
  <w:num w:numId="16">
    <w:abstractNumId w:val="10"/>
  </w:num>
  <w:num w:numId="17">
    <w:abstractNumId w:val="14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F9"/>
    <w:rsid w:val="00005932"/>
    <w:rsid w:val="00052082"/>
    <w:rsid w:val="00054419"/>
    <w:rsid w:val="00066437"/>
    <w:rsid w:val="000D11AB"/>
    <w:rsid w:val="000D50A8"/>
    <w:rsid w:val="000F6A9B"/>
    <w:rsid w:val="00147FEB"/>
    <w:rsid w:val="00150B52"/>
    <w:rsid w:val="0015676A"/>
    <w:rsid w:val="00163C85"/>
    <w:rsid w:val="001A0719"/>
    <w:rsid w:val="001E3F43"/>
    <w:rsid w:val="00223721"/>
    <w:rsid w:val="00227996"/>
    <w:rsid w:val="00237EE8"/>
    <w:rsid w:val="00263BC0"/>
    <w:rsid w:val="002C38AB"/>
    <w:rsid w:val="0036331E"/>
    <w:rsid w:val="0036471C"/>
    <w:rsid w:val="00393D52"/>
    <w:rsid w:val="003B5948"/>
    <w:rsid w:val="004A7C58"/>
    <w:rsid w:val="004B25C1"/>
    <w:rsid w:val="004E00AF"/>
    <w:rsid w:val="004E4822"/>
    <w:rsid w:val="00511838"/>
    <w:rsid w:val="005831B5"/>
    <w:rsid w:val="00593BC8"/>
    <w:rsid w:val="005B4081"/>
    <w:rsid w:val="005D1C3D"/>
    <w:rsid w:val="005F78D3"/>
    <w:rsid w:val="006023D0"/>
    <w:rsid w:val="006169AD"/>
    <w:rsid w:val="00647BCA"/>
    <w:rsid w:val="0067378B"/>
    <w:rsid w:val="0067762D"/>
    <w:rsid w:val="006872E7"/>
    <w:rsid w:val="006D3DB0"/>
    <w:rsid w:val="00701AD6"/>
    <w:rsid w:val="00724011"/>
    <w:rsid w:val="007358E7"/>
    <w:rsid w:val="007814F9"/>
    <w:rsid w:val="0078637B"/>
    <w:rsid w:val="00836D91"/>
    <w:rsid w:val="00853116"/>
    <w:rsid w:val="00893FC5"/>
    <w:rsid w:val="008F085D"/>
    <w:rsid w:val="008F094E"/>
    <w:rsid w:val="00927713"/>
    <w:rsid w:val="009C68A8"/>
    <w:rsid w:val="009D1149"/>
    <w:rsid w:val="009E1059"/>
    <w:rsid w:val="009E4F9F"/>
    <w:rsid w:val="00A24370"/>
    <w:rsid w:val="00AA36AE"/>
    <w:rsid w:val="00AC6BD5"/>
    <w:rsid w:val="00AD5FD3"/>
    <w:rsid w:val="00B1661F"/>
    <w:rsid w:val="00B61E20"/>
    <w:rsid w:val="00B70E7E"/>
    <w:rsid w:val="00B81500"/>
    <w:rsid w:val="00BB4085"/>
    <w:rsid w:val="00BC7759"/>
    <w:rsid w:val="00BF20F9"/>
    <w:rsid w:val="00C01677"/>
    <w:rsid w:val="00C13857"/>
    <w:rsid w:val="00C258CE"/>
    <w:rsid w:val="00CA37A6"/>
    <w:rsid w:val="00CB1093"/>
    <w:rsid w:val="00CB12E2"/>
    <w:rsid w:val="00CB215F"/>
    <w:rsid w:val="00D01914"/>
    <w:rsid w:val="00D1020C"/>
    <w:rsid w:val="00D32C05"/>
    <w:rsid w:val="00D42CA3"/>
    <w:rsid w:val="00D60630"/>
    <w:rsid w:val="00D64261"/>
    <w:rsid w:val="00D80A8F"/>
    <w:rsid w:val="00D81DD0"/>
    <w:rsid w:val="00DB4774"/>
    <w:rsid w:val="00DC689F"/>
    <w:rsid w:val="00DE6FC5"/>
    <w:rsid w:val="00E0590E"/>
    <w:rsid w:val="00E202B5"/>
    <w:rsid w:val="00E235DF"/>
    <w:rsid w:val="00E46F10"/>
    <w:rsid w:val="00E74C2C"/>
    <w:rsid w:val="00E94109"/>
    <w:rsid w:val="00EA525B"/>
    <w:rsid w:val="00EC4AD8"/>
    <w:rsid w:val="00ED3008"/>
    <w:rsid w:val="00EE3128"/>
    <w:rsid w:val="00F011DF"/>
    <w:rsid w:val="00F54A22"/>
    <w:rsid w:val="00F668D7"/>
    <w:rsid w:val="00F84D5E"/>
    <w:rsid w:val="00F96C5B"/>
    <w:rsid w:val="00FA25CC"/>
    <w:rsid w:val="00FC0EE7"/>
    <w:rsid w:val="00FD50B7"/>
    <w:rsid w:val="00FE68D2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4801C"/>
  <w15:docId w15:val="{7457B32F-8B37-47D1-836D-D10DBE6E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085D"/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pPr>
      <w:ind w:left="102"/>
      <w:jc w:val="both"/>
      <w:outlineLvl w:val="0"/>
    </w:pPr>
    <w:rPr>
      <w:b/>
      <w:bCs/>
      <w:u w:val="single" w:color="000000"/>
    </w:rPr>
  </w:style>
  <w:style w:type="paragraph" w:styleId="3">
    <w:name w:val="heading 3"/>
    <w:basedOn w:val="a"/>
    <w:next w:val="a"/>
    <w:link w:val="30"/>
    <w:unhideWhenUsed/>
    <w:qFormat/>
    <w:rsid w:val="00E94109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before="120"/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 Narrow" w:eastAsia="Arial Narrow" w:hAnsi="Arial Narrow" w:cs="Arial Narrow"/>
    </w:rPr>
  </w:style>
  <w:style w:type="paragraph" w:styleId="a6">
    <w:name w:val="header"/>
    <w:basedOn w:val="a"/>
    <w:link w:val="a7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90E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90E"/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1"/>
    <w:rsid w:val="008F085D"/>
    <w:rPr>
      <w:rFonts w:ascii="Arial" w:eastAsia="Arial" w:hAnsi="Arial" w:cs="Arial"/>
      <w:b/>
      <w:bCs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8F085D"/>
    <w:rPr>
      <w:rFonts w:ascii="Arial" w:eastAsia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1A07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0719"/>
    <w:rPr>
      <w:rFonts w:ascii="Tahoma" w:eastAsia="Arial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941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customStyle="1" w:styleId="TableNormal2">
    <w:name w:val="Table Normal2"/>
    <w:uiPriority w:val="2"/>
    <w:semiHidden/>
    <w:unhideWhenUsed/>
    <w:qFormat/>
    <w:rsid w:val="00393D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3188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Юмалин Дмитрий Павлович</dc:creator>
  <cp:lastModifiedBy>Work</cp:lastModifiedBy>
  <cp:revision>63</cp:revision>
  <cp:lastPrinted>2017-10-02T11:33:00Z</cp:lastPrinted>
  <dcterms:created xsi:type="dcterms:W3CDTF">2018-03-19T12:59:00Z</dcterms:created>
  <dcterms:modified xsi:type="dcterms:W3CDTF">2026-03-04T10:42:00Z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2017-09-18T00:00:00Z</vt:filetime>
  </property>
</Properties>
</file>